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31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14"/>
        <w:gridCol w:w="56"/>
        <w:gridCol w:w="1211"/>
        <w:gridCol w:w="94"/>
        <w:gridCol w:w="1925"/>
        <w:gridCol w:w="589"/>
        <w:gridCol w:w="4867"/>
        <w:gridCol w:w="1194"/>
        <w:gridCol w:w="2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3182" w:type="dxa"/>
            <w:gridSpan w:val="9"/>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福建省2021-2022年度紧缺急需人才引进指导目录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570" w:type="dxa"/>
            <w:gridSpan w:val="2"/>
            <w:vAlign w:val="center"/>
          </w:tcPr>
          <w:p>
            <w:pPr>
              <w:jc w:val="center"/>
              <w:rPr>
                <w:rFonts w:hint="eastAsia" w:ascii="方正小标宋简体" w:hAnsi="方正小标宋简体" w:eastAsia="方正小标宋简体" w:cs="方正小标宋简体"/>
                <w:i w:val="0"/>
                <w:color w:val="000000"/>
                <w:sz w:val="32"/>
                <w:szCs w:val="32"/>
                <w:u w:val="none"/>
              </w:rPr>
            </w:pPr>
          </w:p>
        </w:tc>
        <w:tc>
          <w:tcPr>
            <w:tcW w:w="1305" w:type="dxa"/>
            <w:gridSpan w:val="2"/>
            <w:vAlign w:val="center"/>
          </w:tcPr>
          <w:p>
            <w:pPr>
              <w:jc w:val="center"/>
              <w:rPr>
                <w:rFonts w:hint="eastAsia" w:ascii="方正小标宋简体" w:hAnsi="方正小标宋简体" w:eastAsia="方正小标宋简体" w:cs="方正小标宋简体"/>
                <w:i w:val="0"/>
                <w:color w:val="000000"/>
                <w:sz w:val="32"/>
                <w:szCs w:val="32"/>
                <w:u w:val="none"/>
              </w:rPr>
            </w:pPr>
          </w:p>
        </w:tc>
        <w:tc>
          <w:tcPr>
            <w:tcW w:w="2514" w:type="dxa"/>
            <w:gridSpan w:val="2"/>
            <w:vAlign w:val="center"/>
          </w:tcPr>
          <w:p>
            <w:pPr>
              <w:jc w:val="center"/>
              <w:rPr>
                <w:rFonts w:hint="eastAsia" w:ascii="方正小标宋简体" w:hAnsi="方正小标宋简体" w:eastAsia="方正小标宋简体" w:cs="方正小标宋简体"/>
                <w:i w:val="0"/>
                <w:color w:val="000000"/>
                <w:sz w:val="32"/>
                <w:szCs w:val="32"/>
                <w:u w:val="none"/>
              </w:rPr>
            </w:pPr>
          </w:p>
        </w:tc>
        <w:tc>
          <w:tcPr>
            <w:tcW w:w="6061" w:type="dxa"/>
            <w:gridSpan w:val="2"/>
            <w:vAlign w:val="center"/>
          </w:tcPr>
          <w:p>
            <w:pPr>
              <w:jc w:val="center"/>
              <w:rPr>
                <w:rFonts w:hint="eastAsia" w:ascii="方正小标宋简体" w:hAnsi="方正小标宋简体" w:eastAsia="方正小标宋简体" w:cs="方正小标宋简体"/>
                <w:i w:val="0"/>
                <w:color w:val="000000"/>
                <w:sz w:val="32"/>
                <w:szCs w:val="32"/>
                <w:u w:val="none"/>
              </w:rPr>
            </w:pPr>
          </w:p>
        </w:tc>
        <w:tc>
          <w:tcPr>
            <w:tcW w:w="2732" w:type="dxa"/>
            <w:vAlign w:val="center"/>
          </w:tcPr>
          <w:p>
            <w:pPr>
              <w:jc w:val="center"/>
              <w:rPr>
                <w:rFonts w:hint="eastAsia" w:ascii="方正小标宋简体" w:hAnsi="方正小标宋简体" w:eastAsia="方正小标宋简体" w:cs="方正小标宋简体"/>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产业行业</w:t>
            </w: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涉及领域</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主要涉及岗位</w:t>
            </w:r>
          </w:p>
        </w:tc>
        <w:tc>
          <w:tcPr>
            <w:tcW w:w="6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专业要求</w:t>
            </w:r>
          </w:p>
        </w:tc>
        <w:tc>
          <w:tcPr>
            <w:tcW w:w="2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条件要求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电子信息</w:t>
            </w: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新型显示</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氮化镓研发、Cell材料研发</w:t>
            </w:r>
          </w:p>
        </w:tc>
        <w:tc>
          <w:tcPr>
            <w:tcW w:w="606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pacing w:after="0"/>
              <w:jc w:val="left"/>
              <w:textAlignment w:val="center"/>
              <w:rPr>
                <w:rFonts w:hint="eastAsia" w:eastAsia="仿宋_GB2312"/>
                <w:lang w:eastAsia="zh-CN"/>
              </w:rPr>
            </w:pPr>
            <w:r>
              <w:rPr>
                <w:rFonts w:hint="eastAsia" w:ascii="宋体" w:hAnsi="宋体" w:eastAsia="宋体" w:cs="宋体"/>
                <w:color w:val="000000"/>
                <w:kern w:val="0"/>
                <w:sz w:val="20"/>
                <w:szCs w:val="20"/>
                <w:lang w:val="en-US" w:eastAsia="zh-CN" w:bidi="ar"/>
              </w:rPr>
              <w:t>计算机科学与技术、软件工程、网络工程、信息安全、数字媒体技术、智能科学与技术、电子与计算机工程、数据科学与大数据技术、网络空间安全、保密技术、密码学、统计学、</w:t>
            </w:r>
            <w:r>
              <w:rPr>
                <w:rFonts w:hint="eastAsia" w:ascii="宋体" w:hAnsi="宋体" w:eastAsia="宋体" w:cs="宋体"/>
                <w:b w:val="0"/>
                <w:bCs w:val="0"/>
                <w:color w:val="000000"/>
                <w:kern w:val="0"/>
                <w:sz w:val="20"/>
                <w:szCs w:val="20"/>
                <w:shd w:val="clear" w:color="auto" w:fill="auto"/>
                <w:lang w:val="en-US" w:eastAsia="zh-CN" w:bidi="ar"/>
              </w:rPr>
              <w:t>法学、</w:t>
            </w:r>
            <w:r>
              <w:rPr>
                <w:rFonts w:hint="eastAsia" w:ascii="宋体" w:hAnsi="宋体" w:eastAsia="宋体" w:cs="宋体"/>
                <w:color w:val="000000"/>
                <w:kern w:val="0"/>
                <w:sz w:val="20"/>
                <w:szCs w:val="20"/>
                <w:lang w:val="en-US" w:eastAsia="zh-CN" w:bidi="ar"/>
              </w:rPr>
              <w:t>知识产权、新闻</w:t>
            </w:r>
            <w:r>
              <w:rPr>
                <w:rFonts w:hint="eastAsia" w:ascii="宋体" w:hAnsi="宋体" w:eastAsia="宋体" w:cs="宋体"/>
                <w:b w:val="0"/>
                <w:bCs w:val="0"/>
                <w:color w:val="000000"/>
                <w:kern w:val="0"/>
                <w:sz w:val="20"/>
                <w:szCs w:val="20"/>
                <w:shd w:val="clear" w:color="auto" w:fill="auto"/>
                <w:lang w:val="en-US" w:eastAsia="zh-CN" w:bidi="ar"/>
              </w:rPr>
              <w:t>传播学、</w:t>
            </w:r>
            <w:r>
              <w:rPr>
                <w:rFonts w:hint="eastAsia" w:ascii="宋体" w:hAnsi="宋体" w:eastAsia="宋体" w:cs="宋体"/>
                <w:color w:val="000000"/>
                <w:kern w:val="0"/>
                <w:sz w:val="20"/>
                <w:szCs w:val="20"/>
                <w:lang w:val="en-US" w:eastAsia="zh-CN" w:bidi="ar"/>
              </w:rPr>
              <w:t>数学、物理学、生物信息学、机械工程、机械电子工程、工业设计、光学工程、测控技术与仪器、材料科学与工程、</w:t>
            </w:r>
            <w:r>
              <w:rPr>
                <w:rFonts w:hint="eastAsia" w:ascii="宋体" w:hAnsi="宋体" w:eastAsia="宋体" w:cs="宋体"/>
                <w:b w:val="0"/>
                <w:bCs w:val="0"/>
                <w:color w:val="000000"/>
                <w:kern w:val="0"/>
                <w:sz w:val="20"/>
                <w:szCs w:val="20"/>
                <w:lang w:val="en-US" w:eastAsia="zh-CN" w:bidi="ar"/>
              </w:rPr>
              <w:t>材料物理、</w:t>
            </w:r>
            <w:r>
              <w:rPr>
                <w:rFonts w:hint="eastAsia" w:ascii="宋体" w:hAnsi="宋体" w:eastAsia="宋体" w:cs="宋体"/>
                <w:color w:val="000000"/>
                <w:kern w:val="0"/>
                <w:sz w:val="20"/>
                <w:szCs w:val="20"/>
                <w:lang w:val="en-US" w:eastAsia="zh-CN" w:bidi="ar"/>
              </w:rPr>
              <w:t>高分子材料与工程、纳米材料与技术、新能源材料与器件、能源与动力工程、电气工程、光源与照明、电子信息工程、电子科学与技术、信息与通信工程、通信工程、微电子科学与工程、光电信息科学与工程、信息工程、电子封装技术、集成电路设计与集成系统、医学信息工程、电磁场与无线技术</w:t>
            </w:r>
            <w:r>
              <w:rPr>
                <w:rFonts w:hint="eastAsia" w:ascii="宋体" w:hAnsi="宋体" w:eastAsia="宋体" w:cs="宋体"/>
                <w:i w:val="0"/>
                <w:color w:val="000000"/>
                <w:kern w:val="0"/>
                <w:sz w:val="20"/>
                <w:szCs w:val="20"/>
                <w:u w:val="none"/>
                <w:lang w:val="en-US" w:eastAsia="zh-CN" w:bidi="ar"/>
              </w:rPr>
              <w:t>、</w:t>
            </w:r>
            <w:r>
              <w:rPr>
                <w:rFonts w:hint="eastAsia" w:ascii="宋体" w:hAnsi="宋体" w:eastAsia="宋体" w:cs="宋体"/>
                <w:color w:val="000000"/>
                <w:kern w:val="0"/>
                <w:sz w:val="20"/>
                <w:szCs w:val="20"/>
                <w:lang w:val="en-US" w:eastAsia="zh-CN" w:bidi="ar"/>
              </w:rPr>
              <w:t>控制科学与工程、自动化、化学工程与技术、化学工程与工业生物工程、工业工程、情报学、动画</w:t>
            </w:r>
          </w:p>
        </w:tc>
        <w:tc>
          <w:tcPr>
            <w:tcW w:w="27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福州、</w:t>
            </w:r>
            <w:r>
              <w:rPr>
                <w:rFonts w:hint="eastAsia" w:ascii="宋体" w:hAnsi="宋体" w:eastAsia="宋体" w:cs="宋体"/>
                <w:i w:val="0"/>
                <w:color w:val="auto"/>
                <w:kern w:val="0"/>
                <w:sz w:val="20"/>
                <w:szCs w:val="20"/>
                <w:u w:val="none"/>
                <w:lang w:val="en-US" w:eastAsia="zh-CN" w:bidi="ar"/>
              </w:rPr>
              <w:t>厦门（指中直、省直驻厦单位，下同）</w:t>
            </w:r>
            <w:r>
              <w:rPr>
                <w:rFonts w:hint="eastAsia" w:ascii="宋体" w:hAnsi="宋体" w:eastAsia="宋体" w:cs="宋体"/>
                <w:i w:val="0"/>
                <w:color w:val="000000"/>
                <w:kern w:val="0"/>
                <w:sz w:val="20"/>
                <w:szCs w:val="20"/>
                <w:u w:val="none"/>
                <w:lang w:val="en-US" w:eastAsia="zh-CN" w:bidi="ar"/>
              </w:rPr>
              <w:t>、泉州：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1、具有博士学位，或硕士学位、高级职称；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3、有较强研发能力和较高的专业技术水平。</w:t>
            </w:r>
            <w:r>
              <w:rPr>
                <w:rFonts w:hint="eastAsia" w:ascii="宋体" w:hAnsi="宋体" w:eastAsia="宋体" w:cs="宋体"/>
                <w:i w:val="0"/>
                <w:color w:val="000000"/>
                <w:kern w:val="0"/>
                <w:sz w:val="20"/>
                <w:szCs w:val="20"/>
                <w:u w:val="none"/>
                <w:lang w:val="en-US" w:eastAsia="zh-CN" w:bidi="ar"/>
              </w:rPr>
              <w:br w:type="textWrapping"/>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漳州、莆田、三明、南平、龙岩、宁德：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1、具有高级职称，或硕士学位，或高级技师资格；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3、有较强研发能力和较高的专业技术水平。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面板设计、光学设计、TP设计、电子设计、模组设计</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超精密加工、OLED工艺整合</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镀膜、涂布、设备运维</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570" w:type="dxa"/>
            <w:gridSpan w:val="2"/>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pPr>
          </w:p>
        </w:tc>
        <w:tc>
          <w:tcPr>
            <w:tcW w:w="1305" w:type="dxa"/>
            <w:gridSpan w:val="2"/>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LED外延片和芯片技术研发与应用、LED封装开发和制造</w:t>
            </w:r>
          </w:p>
        </w:tc>
        <w:tc>
          <w:tcPr>
            <w:tcW w:w="6061" w:type="dxa"/>
            <w:gridSpan w:val="2"/>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732"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TFT-LCD光电研发</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集成电路（芯片）</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模拟IC研发、数位IC研发、嵌入式系统研发</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制程工艺、封装、品管、测试</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软件设计、IC测试、装备</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微电子分析、芯片设计</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计算机网络通讯和装备制造</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硬件设计、系统架构设计、模具设计与制造、软件开发、算法</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电气自动化、机械控制、智能技术研究</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硬件工程、网络工程、测试工程</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锂电池技术研发与应用</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物联网工程与应用</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软件产业</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软件程序开发与测评</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系统架构和分析</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嵌入式开发、信息系统集成</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区块链底层算法、区块链应用开发、区块链终端开发</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交互设计、界面设计</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动漫游戏、三维动画</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信息技术应用</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信息系统工程建设</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信息化系统集成及网络应用</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交通工程自动控制</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射频网络设计与分析</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信息技术公共服务</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网络运维</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地理信息数据加工与管理</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智慧农业技术应用</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移动通信、5G业务</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通讯产品与智慧家电</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机器学习、机器视觉、深度学习</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自然语言处理</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智慧海洋技术</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无线电管理</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频谱规划与台站管理</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无线电监测与电磁兼容分析</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指挥通信</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电子商务</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市场营销、品牌推广</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产品检验、专利审查</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电子信息产品检验与研究</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电子信息产品专利审查</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装备制造</w:t>
            </w: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机械工程</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机械设计、制造与控制</w:t>
            </w:r>
          </w:p>
        </w:tc>
        <w:tc>
          <w:tcPr>
            <w:tcW w:w="606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after="200" w:afterAutospacing="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械工程、机械制造及其自动化、机械电子工程、机械设计及理论、机械工艺技术、粒子物理与原子核物理、工程力学、仪器科学与技术、测控技术与仪器、精密仪器、材料科学与工程、金属材料工程、焊接技术与工程、动力工程及工程热物理、能源与动力工程、电气工程、电子信息工程、光电信息科学与工程、控制科学与工程、计算机科学与技术、智能科学与技术、化学工程与技术、飞行器设计、兵器科学与技术、安全工程、工业工程</w:t>
            </w:r>
          </w:p>
        </w:tc>
        <w:tc>
          <w:tcPr>
            <w:tcW w:w="27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福州、厦门、泉州：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1、具有博士学位，或硕士学位、高级职称；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3、有较强研发能力和较高的专业技术水平。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漳州、莆田、三明、南平、龙岩、宁德：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1、具有高级职称或硕士学位；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3、有较强研发能力和较高的专业技术水平。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液压传动</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机电一体化</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数控机床、电气装备研发</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检测技术应用</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特种设备标准体系建设</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工程机械振动测试平台建设</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特种设备节能技术</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电梯节能技术研究</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锅炉节能技术应用</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承压设备安全评价与修复</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断裂力学失效分析</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金相分析</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焊接工艺</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阀门设计与制造</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阀门技术研究及故障诊断维修</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电梯起重机电气控制</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电梯起重机检测技术研究</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智能装备和机器人技术</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EMS制造系统开发</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三电系统、应力分析、仿真分析、机械、结构</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特种设备应急救援、机器人在检验中的应用</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1"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国防工业</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军品研发、爆破技术服务</w:t>
            </w:r>
          </w:p>
        </w:tc>
        <w:tc>
          <w:tcPr>
            <w:tcW w:w="6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机械工程、材料科学与工程、化学工程与技术、兵器科学与技术、弹药工程与爆炸技术、安全工程</w:t>
            </w:r>
          </w:p>
        </w:tc>
        <w:tc>
          <w:tcPr>
            <w:tcW w:w="2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福州、泉州、三明</w:t>
            </w:r>
            <w:r>
              <w:rPr>
                <w:rFonts w:hint="eastAsia" w:ascii="宋体" w:hAnsi="宋体" w:eastAsia="宋体" w:cs="宋体"/>
                <w:b w:val="0"/>
                <w:bCs w:val="0"/>
                <w:i w:val="0"/>
                <w:color w:val="auto"/>
                <w:kern w:val="0"/>
                <w:sz w:val="20"/>
                <w:szCs w:val="20"/>
                <w:highlight w:val="none"/>
                <w:u w:val="none"/>
                <w:lang w:val="en-US" w:eastAsia="zh-CN" w:bidi="ar"/>
              </w:rPr>
              <w:t>、龙岩、宁德</w:t>
            </w:r>
            <w:r>
              <w:rPr>
                <w:rFonts w:hint="eastAsia"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1、具有高级职称或硕士学位；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3、有较强研发能力和较高的专业技术水平。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工程机械制造</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电子电气</w:t>
            </w:r>
          </w:p>
        </w:tc>
        <w:tc>
          <w:tcPr>
            <w:tcW w:w="606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机械工程、机械设计制造及其自动化、机械电子工程、工业设计、车辆工程、机械工艺技术、动力工程及工程热物理、电气工程、控制科学与工程、自动化</w:t>
            </w:r>
          </w:p>
        </w:tc>
        <w:tc>
          <w:tcPr>
            <w:tcW w:w="27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val="0"/>
                <w:bCs w:val="0"/>
                <w:i w:val="0"/>
                <w:color w:val="000000"/>
                <w:kern w:val="0"/>
                <w:sz w:val="20"/>
                <w:szCs w:val="20"/>
                <w:highlight w:val="none"/>
                <w:u w:val="none"/>
                <w:lang w:val="en-US" w:eastAsia="zh-CN" w:bidi="ar"/>
              </w:rPr>
              <w:t>漳州、</w:t>
            </w:r>
            <w:r>
              <w:rPr>
                <w:rFonts w:hint="eastAsia" w:ascii="宋体" w:hAnsi="宋体" w:eastAsia="宋体" w:cs="宋体"/>
                <w:i w:val="0"/>
                <w:color w:val="000000"/>
                <w:kern w:val="0"/>
                <w:sz w:val="20"/>
                <w:szCs w:val="20"/>
                <w:highlight w:val="none"/>
                <w:u w:val="none"/>
                <w:lang w:val="en-US" w:eastAsia="zh-CN" w:bidi="ar"/>
              </w:rPr>
              <w:t>三明、南平</w:t>
            </w:r>
            <w:r>
              <w:rPr>
                <w:rFonts w:hint="eastAsia" w:ascii="宋体" w:hAnsi="宋体" w:eastAsia="宋体" w:cs="宋体"/>
                <w:b w:val="0"/>
                <w:bCs w:val="0"/>
                <w:i w:val="0"/>
                <w:color w:val="000000"/>
                <w:kern w:val="0"/>
                <w:sz w:val="20"/>
                <w:szCs w:val="20"/>
                <w:highlight w:val="none"/>
                <w:u w:val="none"/>
                <w:lang w:val="en-US" w:eastAsia="zh-CN" w:bidi="ar"/>
              </w:rPr>
              <w:t>、龙岩</w:t>
            </w:r>
            <w:r>
              <w:rPr>
                <w:rFonts w:hint="eastAsia"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1、具有高级职称，或硕士学位，或高级技师资格；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表面处理</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机械自动化</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产品测试</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IT工艺</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机械工程及检测技术</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机械设计、制造与控制</w:t>
            </w:r>
          </w:p>
        </w:tc>
        <w:tc>
          <w:tcPr>
            <w:tcW w:w="606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机械工程、机械设计制造及其自动化、机械电子工程、工业设计、机械工艺技术、工程力学、仪器科学与技术、测控技术与仪器、材料科学与工程</w:t>
            </w:r>
            <w:r>
              <w:rPr>
                <w:rFonts w:hint="eastAsia" w:ascii="宋体" w:hAnsi="宋体" w:eastAsia="宋体" w:cs="宋体"/>
                <w:b w:val="0"/>
                <w:bCs w:val="0"/>
                <w:i w:val="0"/>
                <w:color w:val="000000"/>
                <w:kern w:val="0"/>
                <w:sz w:val="20"/>
                <w:szCs w:val="20"/>
                <w:highlight w:val="none"/>
                <w:u w:val="none"/>
                <w:lang w:val="en-US" w:eastAsia="zh-CN" w:bidi="ar"/>
              </w:rPr>
              <w:t>、金属材料工程</w:t>
            </w:r>
            <w:r>
              <w:rPr>
                <w:rFonts w:hint="eastAsia" w:ascii="宋体" w:hAnsi="宋体" w:eastAsia="宋体" w:cs="宋体"/>
                <w:i w:val="0"/>
                <w:color w:val="000000"/>
                <w:kern w:val="0"/>
                <w:sz w:val="20"/>
                <w:szCs w:val="20"/>
                <w:highlight w:val="none"/>
                <w:u w:val="none"/>
                <w:lang w:val="en-US" w:eastAsia="zh-CN" w:bidi="ar"/>
              </w:rPr>
              <w:t>、</w:t>
            </w:r>
            <w:r>
              <w:rPr>
                <w:rFonts w:hint="eastAsia" w:ascii="宋体" w:hAnsi="宋体" w:eastAsia="宋体" w:cs="宋体"/>
                <w:i w:val="0"/>
                <w:color w:val="000000"/>
                <w:kern w:val="0"/>
                <w:sz w:val="20"/>
                <w:szCs w:val="20"/>
                <w:u w:val="none"/>
                <w:lang w:val="en-US" w:eastAsia="zh-CN" w:bidi="ar"/>
              </w:rPr>
              <w:t>焊接技术与工程、动力工程及工程热物理、</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电子信息工程、光电信息科学与工程、控制科学与工程、化学工程与技术、生物医学工程、工业工程</w:t>
            </w:r>
          </w:p>
        </w:tc>
        <w:tc>
          <w:tcPr>
            <w:tcW w:w="27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原省级扶贫开发工作重点县：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1、具有学士学位、中级职称、年龄在35周岁及以下；具有硕士学位、年龄在40周岁及以下；具有博士学位或高级职称、年龄在45周岁及以下；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检测应用</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石化工业</w:t>
            </w: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石油加工及精炼产品制造</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石油加工</w:t>
            </w:r>
          </w:p>
        </w:tc>
        <w:tc>
          <w:tcPr>
            <w:tcW w:w="606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油与天然气工程、油气储运工程、知识产权、高分子化学与物理、化学生物学、机械工程、仪器科学与技术、材料科学与工程、材料化学、高分子材料与工程、化工过程机械、电气工程、控制科学与工程、检测技术与自动化装置、自动化、化学工程与技术、生物化工、应用化学、化学工程与工艺、能源化学工程、化学工程与工业生物工程</w:t>
            </w:r>
          </w:p>
        </w:tc>
        <w:tc>
          <w:tcPr>
            <w:tcW w:w="27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福州、厦门、泉州：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1、具有博士学位，或硕士学位、高级职称；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3、有较强研发能力和较高的专业技术水平，3年及以上相关工作经历。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漳州、莆田、三明、南平、龙岩、宁德：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1、具有高级职称，或硕士学位，或高级技师资格；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3、有较强研发能力和较高的专业技术水平。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芳烃烯烃等上游产品加工、高分子材料研发</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国际化园区管理、企业精益管理</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设备运维、工艺工程</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合成材料</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项目材料、安全环保工程</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化学工业</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合成材料</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橡胶制品及轮胎</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精细化工、精细化工新型材料（涂料）研发</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化工机械、化工设备</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仪器仪表自动化、中控管理</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基础化学原料</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化肥、农药</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替代能源</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承压设备腐蚀与防护研究</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石油化工工艺数据采集</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橡胶加工与橡胶新材料研发</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聚氨酯树脂研发</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产品研发、专利审查</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产品检验与研究</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专利审查</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5" w:hRule="atLeast"/>
        </w:trPr>
        <w:tc>
          <w:tcPr>
            <w:tcW w:w="57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汽车工业</w:t>
            </w: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汽车制造</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汽车工程</w:t>
            </w:r>
          </w:p>
        </w:tc>
        <w:tc>
          <w:tcPr>
            <w:tcW w:w="606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械工程、机械制造及其自动化、机械电子工程、机械设计及理论、工业设计、车辆工程、汽车服务工程、机械工艺技术、汽车维修工程教育、知识产权、地图学与地理信息系统、仪器科学与技术、精密仪器、测试计量技术及仪器、材料科学与工程、材料物理与化学、动力工程及工程热物理、动力机械及工程、制冷及低温工程、电气工程、电力系统及其自动化、电子信息工程、电子科学与技术、电磁场与无线技术、控制科学与工程、检测技术与自动化装置、自动化、应用化学</w:t>
            </w:r>
          </w:p>
        </w:tc>
        <w:tc>
          <w:tcPr>
            <w:tcW w:w="27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val="0"/>
                <w:bCs w:val="0"/>
                <w:i w:val="0"/>
                <w:color w:val="auto"/>
                <w:kern w:val="0"/>
                <w:sz w:val="20"/>
                <w:szCs w:val="20"/>
                <w:highlight w:val="none"/>
                <w:u w:val="none"/>
                <w:lang w:val="en-US" w:eastAsia="zh-CN" w:bidi="ar"/>
              </w:rPr>
              <w:t>泉州、漳州</w:t>
            </w:r>
            <w:r>
              <w:rPr>
                <w:rFonts w:hint="eastAsia"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1、具有博士学位或高级职称；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3、有较强研发能力和较高的专业技术水平，3年及以上相关工作经历。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莆田、三明、南平、龙岩、宁德：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1、具有高级职称或硕士学位；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3、有较强研发能力和较高的专业技术水平以及相关工作经历。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汽车车型设计</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5"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汽车零部件制造</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5"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高级经营管理、研发</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5"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新能源汽车设计开发</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车载网络及智能产品设计制造</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5" w:hRule="atLeast"/>
        </w:trPr>
        <w:tc>
          <w:tcPr>
            <w:tcW w:w="57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船舶工业</w:t>
            </w: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船舶制造</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船舶工程</w:t>
            </w:r>
          </w:p>
        </w:tc>
        <w:tc>
          <w:tcPr>
            <w:tcW w:w="606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eastAsia="仿宋_GB2312"/>
                <w:lang w:eastAsia="zh-CN"/>
              </w:rPr>
            </w:pPr>
            <w:r>
              <w:rPr>
                <w:rFonts w:hint="eastAsia" w:ascii="宋体" w:hAnsi="宋体" w:eastAsia="宋体" w:cs="宋体"/>
                <w:color w:val="000000"/>
                <w:kern w:val="0"/>
                <w:sz w:val="20"/>
                <w:szCs w:val="20"/>
                <w:lang w:val="en-US" w:eastAsia="zh-CN" w:bidi="ar"/>
              </w:rPr>
              <w:t>港口、海岸及近海工程，港口航道与海岸工程、船舶电子电气工程、船舶与海洋工程、船舶与海洋结构物设计制造、轮机工程、机械工程、机械制造及其自动化、材料成型及控制工程、机械电子工程、机械设计及理论、工业设计、机械工艺技术、仪器科学与技术、精密仪器、测试计量技术及仪器、</w:t>
            </w:r>
            <w:r>
              <w:rPr>
                <w:rFonts w:hint="eastAsia" w:ascii="宋体" w:hAnsi="宋体" w:eastAsia="宋体" w:cs="宋体"/>
                <w:b w:val="0"/>
                <w:bCs w:val="0"/>
                <w:color w:val="000000"/>
                <w:kern w:val="0"/>
                <w:sz w:val="20"/>
                <w:szCs w:val="20"/>
                <w:lang w:val="en-US" w:eastAsia="zh-CN" w:bidi="ar"/>
              </w:rPr>
              <w:t>材料科学与工程、</w:t>
            </w:r>
            <w:r>
              <w:rPr>
                <w:rFonts w:hint="eastAsia" w:ascii="宋体" w:hAnsi="宋体" w:eastAsia="宋体" w:cs="宋体"/>
                <w:color w:val="000000"/>
                <w:kern w:val="0"/>
                <w:sz w:val="20"/>
                <w:szCs w:val="20"/>
                <w:lang w:val="en-US" w:eastAsia="zh-CN" w:bidi="ar"/>
              </w:rPr>
              <w:t>焊接技术与工程、动力工程及工程热物理、控制科学与工程、给排水科学与工程、水力学及河流动力学、水工结构工程、艺术设计学、视觉传达设计</w:t>
            </w:r>
          </w:p>
        </w:tc>
        <w:tc>
          <w:tcPr>
            <w:tcW w:w="27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福州、厦门、</w:t>
            </w:r>
            <w:r>
              <w:rPr>
                <w:rFonts w:hint="eastAsia" w:ascii="宋体" w:hAnsi="宋体" w:eastAsia="宋体" w:cs="宋体"/>
                <w:b w:val="0"/>
                <w:bCs w:val="0"/>
                <w:i w:val="0"/>
                <w:color w:val="000000"/>
                <w:kern w:val="0"/>
                <w:sz w:val="20"/>
                <w:szCs w:val="20"/>
                <w:highlight w:val="none"/>
                <w:u w:val="none"/>
                <w:lang w:val="en-US" w:eastAsia="zh-CN" w:bidi="ar"/>
              </w:rPr>
              <w:t>漳州、</w:t>
            </w:r>
            <w:r>
              <w:rPr>
                <w:rFonts w:hint="eastAsia" w:ascii="宋体" w:hAnsi="宋体" w:eastAsia="宋体" w:cs="宋体"/>
                <w:i w:val="0"/>
                <w:color w:val="000000"/>
                <w:kern w:val="0"/>
                <w:sz w:val="20"/>
                <w:szCs w:val="20"/>
                <w:u w:val="none"/>
                <w:lang w:val="en-US" w:eastAsia="zh-CN" w:bidi="ar"/>
              </w:rPr>
              <w:t>宁德：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1、具有高级职称，或硕士学位，或高级技师资格；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3、有较强研发能力和较高的专业技术水平。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船舶动力装置及研发设计</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4"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船舶电气</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客船、邮轮研发设计及生产</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高级经营管理、研发</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豪华邮轮内装设计</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7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地质</w:t>
            </w:r>
            <w:r>
              <w:rPr>
                <w:rFonts w:hint="eastAsia" w:ascii="宋体" w:hAnsi="宋体" w:eastAsia="宋体" w:cs="宋体"/>
                <w:b/>
                <w:i w:val="0"/>
                <w:color w:val="000000"/>
                <w:kern w:val="0"/>
                <w:sz w:val="21"/>
                <w:szCs w:val="21"/>
                <w:u w:val="none"/>
                <w:lang w:val="en-US" w:eastAsia="zh-CN" w:bidi="ar"/>
              </w:rPr>
              <w:br w:type="textWrapping"/>
            </w:r>
            <w:r>
              <w:rPr>
                <w:rFonts w:hint="eastAsia" w:ascii="宋体" w:hAnsi="宋体" w:eastAsia="宋体" w:cs="宋体"/>
                <w:b/>
                <w:i w:val="0"/>
                <w:color w:val="000000"/>
                <w:kern w:val="0"/>
                <w:sz w:val="21"/>
                <w:szCs w:val="21"/>
                <w:u w:val="none"/>
                <w:lang w:val="en-US" w:eastAsia="zh-CN" w:bidi="ar"/>
              </w:rPr>
              <w:t>矿产</w:t>
            </w: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地质找矿</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区域地质调查、矿产勘查、农业地质调查</w:t>
            </w:r>
          </w:p>
        </w:tc>
        <w:tc>
          <w:tcPr>
            <w:tcW w:w="606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yellow"/>
                <w:u w:val="none"/>
              </w:rPr>
            </w:pPr>
            <w:r>
              <w:rPr>
                <w:rFonts w:hint="eastAsia" w:ascii="宋体" w:hAnsi="宋体" w:eastAsia="宋体" w:cs="宋体"/>
                <w:color w:val="auto"/>
                <w:kern w:val="0"/>
                <w:sz w:val="20"/>
                <w:szCs w:val="20"/>
                <w:highlight w:val="none"/>
                <w:shd w:val="clear" w:color="auto" w:fill="auto"/>
                <w:lang w:bidi="ar"/>
              </w:rPr>
              <w:t>地质学</w:t>
            </w:r>
            <w:r>
              <w:rPr>
                <w:rFonts w:hint="eastAsia" w:ascii="宋体" w:hAnsi="宋体" w:eastAsia="宋体" w:cs="宋体"/>
                <w:color w:val="auto"/>
                <w:kern w:val="0"/>
                <w:sz w:val="20"/>
                <w:szCs w:val="20"/>
                <w:highlight w:val="none"/>
                <w:shd w:val="clear" w:color="auto" w:fill="auto"/>
                <w:lang w:eastAsia="zh-CN" w:bidi="ar"/>
              </w:rPr>
              <w:t>、</w:t>
            </w:r>
            <w:r>
              <w:rPr>
                <w:rFonts w:hint="eastAsia" w:ascii="宋体" w:hAnsi="宋体" w:eastAsia="宋体" w:cs="宋体"/>
                <w:color w:val="auto"/>
                <w:kern w:val="0"/>
                <w:sz w:val="20"/>
                <w:szCs w:val="20"/>
                <w:highlight w:val="none"/>
                <w:shd w:val="clear" w:color="auto" w:fill="auto"/>
                <w:lang w:bidi="ar"/>
              </w:rPr>
              <w:t>地球化学、地球信息科学与技术、古生物学、应用物理学、</w:t>
            </w:r>
            <w:r>
              <w:rPr>
                <w:rFonts w:hint="eastAsia" w:ascii="宋体" w:hAnsi="宋体" w:eastAsia="宋体" w:cs="宋体"/>
                <w:color w:val="auto"/>
                <w:kern w:val="0"/>
                <w:sz w:val="20"/>
                <w:szCs w:val="20"/>
                <w:highlight w:val="none"/>
                <w:shd w:val="clear" w:color="auto" w:fill="auto"/>
                <w:lang w:eastAsia="zh-CN" w:bidi="ar"/>
              </w:rPr>
              <w:t>化学、</w:t>
            </w:r>
            <w:r>
              <w:rPr>
                <w:rFonts w:hint="eastAsia" w:ascii="宋体" w:hAnsi="宋体" w:eastAsia="宋体" w:cs="宋体"/>
                <w:color w:val="auto"/>
                <w:kern w:val="0"/>
                <w:sz w:val="20"/>
                <w:szCs w:val="20"/>
                <w:highlight w:val="none"/>
                <w:shd w:val="clear" w:color="auto" w:fill="auto"/>
                <w:lang w:bidi="ar"/>
              </w:rPr>
              <w:t>地理学、自然地理与资源环境、人文地理与城乡规划、地理信息科学、海洋</w:t>
            </w:r>
            <w:r>
              <w:rPr>
                <w:rFonts w:hint="eastAsia" w:ascii="宋体" w:hAnsi="宋体" w:eastAsia="宋体" w:cs="宋体"/>
                <w:color w:val="auto"/>
                <w:kern w:val="0"/>
                <w:sz w:val="20"/>
                <w:szCs w:val="20"/>
                <w:highlight w:val="none"/>
                <w:shd w:val="clear" w:color="auto" w:fill="auto"/>
                <w:lang w:eastAsia="zh-CN" w:bidi="ar"/>
              </w:rPr>
              <w:t>科</w:t>
            </w:r>
            <w:r>
              <w:rPr>
                <w:rFonts w:hint="eastAsia" w:ascii="宋体" w:hAnsi="宋体" w:eastAsia="宋体" w:cs="宋体"/>
                <w:color w:val="auto"/>
                <w:kern w:val="0"/>
                <w:sz w:val="20"/>
                <w:szCs w:val="20"/>
                <w:highlight w:val="none"/>
                <w:shd w:val="clear" w:color="auto" w:fill="auto"/>
                <w:lang w:bidi="ar"/>
              </w:rPr>
              <w:t>学、海洋地质、地球物理学、空间科学与技术、防灾减灾科学与工程、机械设计制造及其自动化、机械电子工程、土木工程、给排水科学与工程、</w:t>
            </w:r>
            <w:r>
              <w:rPr>
                <w:rFonts w:hint="eastAsia" w:ascii="宋体" w:hAnsi="宋体" w:eastAsia="宋体" w:cs="宋体"/>
                <w:color w:val="auto"/>
                <w:kern w:val="0"/>
                <w:sz w:val="20"/>
                <w:szCs w:val="20"/>
                <w:highlight w:val="none"/>
                <w:shd w:val="clear" w:color="auto" w:fill="auto"/>
                <w:lang w:eastAsia="zh-CN" w:bidi="ar"/>
              </w:rPr>
              <w:t>道路</w:t>
            </w:r>
            <w:r>
              <w:rPr>
                <w:rFonts w:hint="eastAsia" w:ascii="宋体" w:hAnsi="宋体" w:eastAsia="宋体" w:cs="宋体"/>
                <w:color w:val="auto"/>
                <w:kern w:val="0"/>
                <w:sz w:val="20"/>
                <w:szCs w:val="20"/>
                <w:highlight w:val="none"/>
                <w:shd w:val="clear" w:color="auto" w:fill="auto"/>
                <w:lang w:bidi="ar"/>
              </w:rPr>
              <w:t>桥梁与</w:t>
            </w:r>
            <w:r>
              <w:rPr>
                <w:rFonts w:hint="eastAsia" w:ascii="宋体" w:hAnsi="宋体" w:eastAsia="宋体" w:cs="宋体"/>
                <w:color w:val="auto"/>
                <w:kern w:val="0"/>
                <w:sz w:val="20"/>
                <w:szCs w:val="20"/>
                <w:highlight w:val="none"/>
                <w:shd w:val="clear" w:color="auto" w:fill="auto"/>
                <w:lang w:eastAsia="zh-CN" w:bidi="ar"/>
              </w:rPr>
              <w:t>渡河</w:t>
            </w:r>
            <w:r>
              <w:rPr>
                <w:rFonts w:hint="eastAsia" w:ascii="宋体" w:hAnsi="宋体" w:eastAsia="宋体" w:cs="宋体"/>
                <w:color w:val="auto"/>
                <w:kern w:val="0"/>
                <w:sz w:val="20"/>
                <w:szCs w:val="20"/>
                <w:highlight w:val="none"/>
                <w:shd w:val="clear" w:color="auto" w:fill="auto"/>
                <w:lang w:bidi="ar"/>
              </w:rPr>
              <w:t>工程、水文学及水资源、水利科学与工程、测绘科学与技术、大地测量学与测量工程、摄影测量与遥感、地图制图学与地理信息工程、测绘工程、遥感科学与技术、地理国情监测、化学工程与技术、应用化学、地质资源与地质工程、矿产普查与勘探、地球探测与信息技术、地质工程、勘查技术与工程、资源勘查工程、地下水科学与工程、旅游地学与规划工程、矿业工程、采矿工程、矿物资源工程、工程物理、土地整治工程、环境科学与工程、环境生态工程、资源环境科学、水质科学与技术、城乡规划、农业资源与环境、土壤学、水土保持与荒漠化防治、工程造价、土地资源管理、工程管理</w:t>
            </w:r>
          </w:p>
        </w:tc>
        <w:tc>
          <w:tcPr>
            <w:tcW w:w="27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福州、厦门、泉州、漳州、莆田：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1、具有博士学位，或硕士学位、高级职称；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3、有较强研发能力和较高的专业技术水平。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三明、南平、龙岩、宁德：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1、具有高级职称或硕士学位；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3、有较强研发能力和较高的专业技术水平。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水文、工程地质</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矿山水文地质勘查、地质灾害调查评估、环境地质调查</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勘探、遥感、测绘、测量</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矿山地球物理勘查、钻探、坑探、遥感解译、地理信息、工程测量</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5"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摄影测量与遥感技术开发及应用</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5"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大地测量技术开发及应用</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化验分析</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土工实验、岩矿分析</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土地价格评审</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图件绘制、信息处理及数据库建立</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5" w:hRule="atLeast"/>
        </w:trPr>
        <w:tc>
          <w:tcPr>
            <w:tcW w:w="57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建材</w:t>
            </w:r>
            <w:r>
              <w:rPr>
                <w:rFonts w:hint="eastAsia" w:ascii="宋体" w:hAnsi="宋体" w:eastAsia="宋体" w:cs="宋体"/>
                <w:b/>
                <w:i w:val="0"/>
                <w:color w:val="000000"/>
                <w:kern w:val="0"/>
                <w:sz w:val="21"/>
                <w:szCs w:val="21"/>
                <w:u w:val="none"/>
                <w:lang w:val="en-US" w:eastAsia="zh-CN" w:bidi="ar"/>
              </w:rPr>
              <w:br w:type="textWrapping"/>
            </w:r>
            <w:r>
              <w:rPr>
                <w:rFonts w:hint="eastAsia" w:ascii="宋体" w:hAnsi="宋体" w:eastAsia="宋体" w:cs="宋体"/>
                <w:b/>
                <w:i w:val="0"/>
                <w:color w:val="000000"/>
                <w:kern w:val="0"/>
                <w:sz w:val="21"/>
                <w:szCs w:val="21"/>
                <w:u w:val="none"/>
                <w:lang w:val="en-US" w:eastAsia="zh-CN" w:bidi="ar"/>
              </w:rPr>
              <w:t>工业</w:t>
            </w: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新型墙体材料</w:t>
            </w:r>
          </w:p>
        </w:tc>
        <w:tc>
          <w:tcPr>
            <w:tcW w:w="2514"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陶瓷、水泥工艺，生产技术管理</w:t>
            </w:r>
          </w:p>
        </w:tc>
        <w:tc>
          <w:tcPr>
            <w:tcW w:w="606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材料科学与工程、材料化学、无机非金属材料工程、纳米材料与技术、化学、材料成型及控制工程、动力工程及工程热物理、检测技术与自动化装置、化学工程与技术、精细化工、陶瓷艺术设计</w:t>
            </w:r>
          </w:p>
        </w:tc>
        <w:tc>
          <w:tcPr>
            <w:tcW w:w="27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福州、泉州：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1、具有博士学位，或硕士学位、高级职称；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3、有较强研发能力和较高的专业技术水平，3年以上相关工作经历。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漳州、三明、南平、龙岩、宁德：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1、具有高级职称，或硕士学位，或高级技师资格；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3、有较强研发能力和较高的专业技术水平。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5"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建筑陶瓷</w:t>
            </w:r>
          </w:p>
        </w:tc>
        <w:tc>
          <w:tcPr>
            <w:tcW w:w="251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5"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水泥</w:t>
            </w:r>
          </w:p>
        </w:tc>
        <w:tc>
          <w:tcPr>
            <w:tcW w:w="251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石材加工</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产品研发、数控技术、石材废料（渣）综合利用</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5"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产品质量检验</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玻璃检测</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5"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玻璃制造</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玻璃设计、制造与控制、合成材料</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冶金</w:t>
            </w:r>
            <w:r>
              <w:rPr>
                <w:rFonts w:hint="eastAsia" w:ascii="宋体" w:hAnsi="宋体" w:eastAsia="宋体" w:cs="宋体"/>
                <w:b/>
                <w:i w:val="0"/>
                <w:color w:val="000000"/>
                <w:kern w:val="0"/>
                <w:sz w:val="21"/>
                <w:szCs w:val="21"/>
                <w:u w:val="none"/>
                <w:lang w:val="en-US" w:eastAsia="zh-CN" w:bidi="ar"/>
              </w:rPr>
              <w:br w:type="textWrapping"/>
            </w:r>
            <w:r>
              <w:rPr>
                <w:rFonts w:hint="eastAsia" w:ascii="宋体" w:hAnsi="宋体" w:eastAsia="宋体" w:cs="宋体"/>
                <w:b/>
                <w:i w:val="0"/>
                <w:color w:val="000000"/>
                <w:kern w:val="0"/>
                <w:sz w:val="21"/>
                <w:szCs w:val="21"/>
                <w:u w:val="none"/>
                <w:lang w:val="en-US" w:eastAsia="zh-CN" w:bidi="ar"/>
              </w:rPr>
              <w:t>工业</w:t>
            </w: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冶金工程</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金属冶炼</w:t>
            </w:r>
          </w:p>
        </w:tc>
        <w:tc>
          <w:tcPr>
            <w:tcW w:w="606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after="0" w:afterAutospacing="0"/>
              <w:jc w:val="left"/>
              <w:textAlignment w:val="center"/>
              <w:rPr>
                <w:rFonts w:hint="eastAsia"/>
              </w:rPr>
            </w:pPr>
            <w:r>
              <w:rPr>
                <w:rFonts w:hint="eastAsia" w:ascii="宋体" w:hAnsi="宋体" w:eastAsia="宋体" w:cs="宋体"/>
                <w:b w:val="0"/>
                <w:bCs w:val="0"/>
                <w:color w:val="000000"/>
                <w:kern w:val="0"/>
                <w:sz w:val="20"/>
                <w:szCs w:val="20"/>
                <w:lang w:val="en-US" w:eastAsia="zh-CN" w:bidi="ar"/>
              </w:rPr>
              <w:t>冶金工程、冶金物理化学、钢铁冶金、有色金属冶金、机械工程、机械制造及其自动化、机械电子工程、材料科学与工程、金属材料工程、动力工程及工程热物理、电气工程、电子信息工程、控制科学与工程、自动化、化学工程与技术、地质资源与地质工程</w:t>
            </w:r>
          </w:p>
        </w:tc>
        <w:tc>
          <w:tcPr>
            <w:tcW w:w="27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val="0"/>
                <w:bCs w:val="0"/>
                <w:i w:val="0"/>
                <w:color w:val="000000"/>
                <w:kern w:val="0"/>
                <w:sz w:val="20"/>
                <w:szCs w:val="20"/>
                <w:highlight w:val="none"/>
                <w:u w:val="none"/>
                <w:lang w:val="en-US" w:eastAsia="zh-CN" w:bidi="ar"/>
              </w:rPr>
              <w:t>漳州、</w:t>
            </w:r>
            <w:r>
              <w:rPr>
                <w:rFonts w:hint="eastAsia" w:ascii="宋体" w:hAnsi="宋体" w:eastAsia="宋体" w:cs="宋体"/>
                <w:i w:val="0"/>
                <w:color w:val="000000"/>
                <w:kern w:val="0"/>
                <w:sz w:val="20"/>
                <w:szCs w:val="20"/>
                <w:u w:val="none"/>
                <w:lang w:val="en-US" w:eastAsia="zh-CN" w:bidi="ar"/>
              </w:rPr>
              <w:t>三明、南平、龙岩、宁德：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1、具有高级职称或硕士学位；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3、有较强研发能力和较高的专业技术水平。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铝电解管理</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材料科学</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新材料研发</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金属材料加工</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特种合金钨丝加工</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硬质合金加工</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钨钼制品加工</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硬质合金切削工具研发制造</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3"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有色金属压力加工</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铝型材压力加工</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稀土分离、深加工</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磁性材料、发光材料、催化材料、永磁电机</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模具设计制造</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铝型材模具设计加工</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钨钼丝材模具设计加工</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铝及铝制品</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金属材料、机械加工、电气工程</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轻工</w:t>
            </w:r>
            <w:r>
              <w:rPr>
                <w:rFonts w:hint="eastAsia" w:ascii="宋体" w:hAnsi="宋体" w:eastAsia="宋体" w:cs="宋体"/>
                <w:b/>
                <w:i w:val="0"/>
                <w:color w:val="000000"/>
                <w:kern w:val="0"/>
                <w:sz w:val="21"/>
                <w:szCs w:val="21"/>
                <w:u w:val="none"/>
                <w:lang w:val="en-US" w:eastAsia="zh-CN" w:bidi="ar"/>
              </w:rPr>
              <w:br w:type="textWrapping"/>
            </w:r>
            <w:r>
              <w:rPr>
                <w:rFonts w:hint="eastAsia" w:ascii="宋体" w:hAnsi="宋体" w:eastAsia="宋体" w:cs="宋体"/>
                <w:b/>
                <w:i w:val="0"/>
                <w:color w:val="000000"/>
                <w:kern w:val="0"/>
                <w:sz w:val="21"/>
                <w:szCs w:val="21"/>
                <w:u w:val="none"/>
                <w:lang w:val="en-US" w:eastAsia="zh-CN" w:bidi="ar"/>
              </w:rPr>
              <w:t>纺织</w:t>
            </w: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鞋业、玩具、塑胶制品</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产品研发与检验</w:t>
            </w:r>
          </w:p>
        </w:tc>
        <w:tc>
          <w:tcPr>
            <w:tcW w:w="606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科学与工程，粮食、油脂及植物蛋白工程，食品质量与安全、粮食工程、乳品工程、食品安全与检测、食品营养与健康、纺织科学与工程、纺织化学与染整工程、轻工技术与工程、制浆造纸工程、发酵工程、化学、机械工程、仪器科学与技术、高分子材料与工程、非织造材料与工程、轻化工程、化学工程与技术、生物工程</w:t>
            </w:r>
          </w:p>
        </w:tc>
        <w:tc>
          <w:tcPr>
            <w:tcW w:w="27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w:t>
            </w:r>
            <w:r>
              <w:rPr>
                <w:rFonts w:hint="eastAsia" w:ascii="宋体" w:hAnsi="宋体" w:eastAsia="宋体" w:cs="宋体"/>
                <w:b w:val="0"/>
                <w:bCs w:val="0"/>
                <w:i w:val="0"/>
                <w:color w:val="000000"/>
                <w:kern w:val="0"/>
                <w:sz w:val="20"/>
                <w:szCs w:val="20"/>
                <w:highlight w:val="none"/>
                <w:u w:val="none"/>
                <w:lang w:val="en-US" w:eastAsia="zh-CN" w:bidi="ar"/>
              </w:rPr>
              <w:t>泉州、漳州、</w:t>
            </w:r>
            <w:r>
              <w:rPr>
                <w:rFonts w:hint="eastAsia" w:ascii="宋体" w:hAnsi="宋体" w:eastAsia="宋体" w:cs="宋体"/>
                <w:i w:val="0"/>
                <w:color w:val="000000"/>
                <w:kern w:val="0"/>
                <w:sz w:val="20"/>
                <w:szCs w:val="20"/>
                <w:u w:val="none"/>
                <w:lang w:val="en-US" w:eastAsia="zh-CN" w:bidi="ar"/>
              </w:rPr>
              <w:t>莆田、三明、南平、龙岩、宁德：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1、具有高级职称，或硕士学位，或高级技师资格；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3、有较强研发能力和较高的专业技术水平。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粮油食品与其他食品加工</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食品加工与包装机械研发及设计</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食品营养分析</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食品微生物检验与研发</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纸品</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产品研发与检验</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纺织品</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纺织技术及管理</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生态纺织品检测及方法研究</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工艺设计、产品研发、检测检测</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面料</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面料前沿技术研究</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卫生用品</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产品管理</w:t>
            </w:r>
          </w:p>
        </w:tc>
        <w:tc>
          <w:tcPr>
            <w:tcW w:w="6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医疗产品管理</w:t>
            </w: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食用盐</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盐业产品研发</w:t>
            </w:r>
          </w:p>
        </w:tc>
        <w:tc>
          <w:tcPr>
            <w:tcW w:w="6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生物化学与分子生物学、生物物理学、生物技术、化学生物学、应用化学、食品科学与工程、食品质量与安全</w:t>
            </w: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化妆品、洗涤用品</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日用化妆品配方技术、植物提取技术</w:t>
            </w:r>
          </w:p>
        </w:tc>
        <w:tc>
          <w:tcPr>
            <w:tcW w:w="6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化妆品技术与工程、化学生物学、生物化工、应用化学、精细化工</w:t>
            </w: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7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电机</w:t>
            </w:r>
            <w:r>
              <w:rPr>
                <w:rFonts w:hint="eastAsia" w:ascii="宋体" w:hAnsi="宋体" w:eastAsia="宋体" w:cs="宋体"/>
                <w:b/>
                <w:i w:val="0"/>
                <w:color w:val="000000"/>
                <w:kern w:val="0"/>
                <w:sz w:val="21"/>
                <w:szCs w:val="21"/>
                <w:u w:val="none"/>
                <w:lang w:val="en-US" w:eastAsia="zh-CN" w:bidi="ar"/>
              </w:rPr>
              <w:br w:type="textWrapping"/>
            </w:r>
            <w:r>
              <w:rPr>
                <w:rFonts w:hint="eastAsia" w:ascii="宋体" w:hAnsi="宋体" w:eastAsia="宋体" w:cs="宋体"/>
                <w:b/>
                <w:i w:val="0"/>
                <w:color w:val="000000"/>
                <w:kern w:val="0"/>
                <w:sz w:val="21"/>
                <w:szCs w:val="21"/>
                <w:u w:val="none"/>
                <w:lang w:val="en-US" w:eastAsia="zh-CN" w:bidi="ar"/>
              </w:rPr>
              <w:t>电器</w:t>
            </w: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机械制造</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机械设计与加工</w:t>
            </w:r>
          </w:p>
        </w:tc>
        <w:tc>
          <w:tcPr>
            <w:tcW w:w="606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气工程、电机与电器、电机电器智能化、知识产权、应用物理学、机械工程、机械制造及其自动化、机械电子工程、机械设计及理论、机械工艺技术、微机电系统工程、机电技术教育、仪器科学与技术、材料科学与工程、金属材料工程、焊接技术与工程、动力工程及工程热物理、电子信息工程、光电信息科学与工程、电子信息科学与技术、控制科学与工程、检测技术与自动化装置、自动化、智能科学与技术</w:t>
            </w:r>
          </w:p>
        </w:tc>
        <w:tc>
          <w:tcPr>
            <w:tcW w:w="27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泉州</w:t>
            </w:r>
            <w:r>
              <w:rPr>
                <w:rFonts w:hint="eastAsia" w:ascii="宋体" w:hAnsi="宋体" w:eastAsia="宋体" w:cs="宋体"/>
                <w:b w:val="0"/>
                <w:bCs w:val="0"/>
                <w:i w:val="0"/>
                <w:color w:val="000000"/>
                <w:kern w:val="0"/>
                <w:sz w:val="20"/>
                <w:szCs w:val="20"/>
                <w:highlight w:val="none"/>
                <w:u w:val="none"/>
                <w:lang w:val="en-US" w:eastAsia="zh-CN" w:bidi="ar"/>
              </w:rPr>
              <w:t>、漳州</w:t>
            </w:r>
            <w:r>
              <w:rPr>
                <w:rFonts w:hint="eastAsia"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1、具有博士学位，或硕士学位、高级职称；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3、有较强研发能力和较高的专业技术水平。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三明、南平、龙岩、宁德：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1、具有高级职称或硕士学位；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3、有较强研发能力和较高的专业技术水平。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内燃机制造工艺</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电池设计</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电机电器、电缆</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电机电器设计、制造与控制</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电磁兼容与检验技术</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智能仪表</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工业自动化</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自动化系统设计</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工厂信息化</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质量、计量检测</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电子、电气检验与研究</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企业管理</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研发管理、专利审查</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4" w:hRule="atLeast"/>
        </w:trPr>
        <w:tc>
          <w:tcPr>
            <w:tcW w:w="57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生物</w:t>
            </w:r>
            <w:r>
              <w:rPr>
                <w:rFonts w:hint="eastAsia" w:ascii="宋体" w:hAnsi="宋体" w:eastAsia="宋体" w:cs="宋体"/>
                <w:b/>
                <w:i w:val="0"/>
                <w:color w:val="000000"/>
                <w:kern w:val="0"/>
                <w:sz w:val="21"/>
                <w:szCs w:val="21"/>
                <w:u w:val="none"/>
                <w:lang w:val="en-US" w:eastAsia="zh-CN" w:bidi="ar"/>
              </w:rPr>
              <w:br w:type="textWrapping"/>
            </w:r>
            <w:r>
              <w:rPr>
                <w:rFonts w:hint="eastAsia" w:ascii="宋体" w:hAnsi="宋体" w:eastAsia="宋体" w:cs="宋体"/>
                <w:b/>
                <w:i w:val="0"/>
                <w:color w:val="000000"/>
                <w:kern w:val="0"/>
                <w:sz w:val="21"/>
                <w:szCs w:val="21"/>
                <w:u w:val="none"/>
                <w:lang w:val="en-US" w:eastAsia="zh-CN" w:bidi="ar"/>
              </w:rPr>
              <w:t>医药</w:t>
            </w: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医药制造与研发</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生物制药、微生物制剂</w:t>
            </w:r>
          </w:p>
        </w:tc>
        <w:tc>
          <w:tcPr>
            <w:tcW w:w="606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学、药物化学、生药学、微生物与生化药学、药理学、药物制剂、药事管理、药物分析、海洋药学、中药学、中药资源与开发、中草药栽培与鉴定、知识产权、化学、生物学、遗传学、细胞生物学、生物化学与分子生物学、分子科学与工程、生物技术、制药工程、生物制药、生物医学工程、生物工程、农学</w:t>
            </w:r>
          </w:p>
        </w:tc>
        <w:tc>
          <w:tcPr>
            <w:tcW w:w="27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福州、泉州、漳州：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1、具有博士学位或高级职称；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3、有较强研发能力和较高的专业技术水平。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莆田、三明、南平、龙岩、宁德：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1、具有硕士学位，或学士学位、中级职称；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3、有较强研发能力和较高的专业技术水平。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化学制药</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现代中药</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药物制剂研究</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5"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药物合成研究</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药品分析、检验</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5"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质量研究、专利审查</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质量管理、质量检验、生产工艺</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基因测序、基因数据分析、基因诊断等相关基因领域</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实验员、病理专员</w:t>
            </w:r>
          </w:p>
        </w:tc>
        <w:tc>
          <w:tcPr>
            <w:tcW w:w="6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遗传学、细胞生物学、生物化学与分子生物学、生物技术、生物信息学、生物工程、病理学与病理生理学、作物遗传育种</w:t>
            </w:r>
          </w:p>
        </w:tc>
        <w:tc>
          <w:tcPr>
            <w:tcW w:w="27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1、具有硕士学位；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3、有较强研发能力和较高的专业技术水平。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生物信息数据分析</w:t>
            </w:r>
          </w:p>
        </w:tc>
        <w:tc>
          <w:tcPr>
            <w:tcW w:w="6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数学、植物学、微生物学、遗传学、生物化学与分子生物学、生物信息学、生物工程、统计学、计算机科学与技术</w:t>
            </w: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研发工程师</w:t>
            </w:r>
          </w:p>
        </w:tc>
        <w:tc>
          <w:tcPr>
            <w:tcW w:w="6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物理学、生物化学与分子生物学、生物信息学、统计学、基础医学、免疫学、临床医学</w:t>
            </w: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现代</w:t>
            </w:r>
            <w:r>
              <w:rPr>
                <w:rFonts w:hint="eastAsia" w:ascii="宋体" w:hAnsi="宋体" w:eastAsia="宋体" w:cs="宋体"/>
                <w:b/>
                <w:i w:val="0"/>
                <w:color w:val="000000"/>
                <w:kern w:val="0"/>
                <w:sz w:val="21"/>
                <w:szCs w:val="21"/>
                <w:u w:val="none"/>
                <w:lang w:val="en-US" w:eastAsia="zh-CN" w:bidi="ar"/>
              </w:rPr>
              <w:br w:type="textWrapping"/>
            </w:r>
            <w:r>
              <w:rPr>
                <w:rFonts w:hint="eastAsia" w:ascii="宋体" w:hAnsi="宋体" w:eastAsia="宋体" w:cs="宋体"/>
                <w:b/>
                <w:i w:val="0"/>
                <w:color w:val="000000"/>
                <w:kern w:val="0"/>
                <w:sz w:val="21"/>
                <w:szCs w:val="21"/>
                <w:u w:val="none"/>
                <w:lang w:val="en-US" w:eastAsia="zh-CN" w:bidi="ar"/>
              </w:rPr>
              <w:t>农业</w:t>
            </w: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种植养殖</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园艺（含蔬菜、花果）培育、培植</w:t>
            </w:r>
          </w:p>
        </w:tc>
        <w:tc>
          <w:tcPr>
            <w:tcW w:w="606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rPr>
            </w:pPr>
            <w:r>
              <w:rPr>
                <w:rFonts w:hint="eastAsia" w:ascii="宋体" w:hAnsi="宋体" w:eastAsia="宋体" w:cs="宋体"/>
                <w:color w:val="000000"/>
                <w:kern w:val="0"/>
                <w:sz w:val="20"/>
                <w:szCs w:val="20"/>
                <w:lang w:val="en-US" w:eastAsia="zh-CN" w:bidi="ar"/>
              </w:rPr>
              <w:t>农学、植物科学与技术、种子科学与工程、设施农业科学与工程、园艺学、茶学、农药化肥、分析化学、生物学、微生物学、遗传学、生物化学与分子生物学、生物技术、生物信息学、生物工程、生态学、包装工程、仪器科学与技术、农业工程、农业机械化工程、农业机械化及其自动化、农业水利工程、环境科学</w:t>
            </w:r>
            <w:r>
              <w:rPr>
                <w:rFonts w:hint="eastAsia" w:ascii="宋体" w:hAnsi="宋体" w:eastAsia="宋体" w:cs="宋体"/>
                <w:b w:val="0"/>
                <w:bCs w:val="0"/>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环境工程、环保设备工程、食品科学与工程、农产品加工及贮藏工程、风景园林学、农业资源与环境、土壤学、植物营养学、野生动植物保护与利用、园林植物与观赏园艺、植物保护、植物病理学、农药学、动植物检疫、园林、畜牧学、兽医学、水产养殖学、草学、农林经济管理</w:t>
            </w:r>
          </w:p>
        </w:tc>
        <w:tc>
          <w:tcPr>
            <w:tcW w:w="27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福州、厦门、泉州、漳州、莆田、三明、南平、龙岩、宁德：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1、具有高级职称或硕士学位；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3、有较强研发能力和较高的专业技术水平。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原省级扶贫开发工作重点县：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1、具有学士学位、中级职称、年龄在35周岁及以下；或高级职称或硕士学位、年龄在45周岁及以下；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植物病虫、杂草、鸟兽害虫预测预报和防治</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畜牧</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中草药栽培</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动物育种</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饲料工艺、饲料营养、质检分析</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水产养殖</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绿色农业</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农业生态资源开发</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水产养殖场尾水处理</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农产品开发</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农产品加工</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设施农业</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智慧农业技术应用</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农业科研</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植物分类、引种驯化</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分子生物学技术研究</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遗传育种研究、畜牧兽医</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农业机械</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农机推广、监管</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仪器分析、维修</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检疫检测</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实验室检测和管理</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动植物检疫</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0" w:hRule="atLeast"/>
        </w:trPr>
        <w:tc>
          <w:tcPr>
            <w:tcW w:w="57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生态林业</w:t>
            </w: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生态保护、旅游</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生态保护研发、管理</w:t>
            </w:r>
          </w:p>
        </w:tc>
        <w:tc>
          <w:tcPr>
            <w:tcW w:w="606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rPr>
            </w:pPr>
            <w:r>
              <w:rPr>
                <w:rFonts w:hint="eastAsia" w:ascii="宋体" w:hAnsi="宋体" w:eastAsia="宋体" w:cs="宋体"/>
                <w:color w:val="000000"/>
                <w:kern w:val="0"/>
                <w:sz w:val="20"/>
                <w:szCs w:val="20"/>
                <w:lang w:val="en-US" w:eastAsia="zh-CN" w:bidi="ar"/>
              </w:rPr>
              <w:t>林学、林木遗传育种、森林培育、森林保护学、森林经理学、野生动植物保护与利用、园林植物与观赏园艺、水土保持与荒漠化防治、</w:t>
            </w:r>
            <w:r>
              <w:rPr>
                <w:rFonts w:hint="eastAsia" w:ascii="宋体" w:hAnsi="宋体" w:eastAsia="宋体" w:cs="宋体"/>
                <w:b w:val="0"/>
                <w:bCs w:val="0"/>
                <w:i w:val="0"/>
                <w:color w:val="000000"/>
                <w:kern w:val="0"/>
                <w:sz w:val="20"/>
                <w:szCs w:val="20"/>
                <w:highlight w:val="none"/>
                <w:u w:val="none"/>
                <w:lang w:val="en-US" w:eastAsia="zh-CN" w:bidi="ar"/>
              </w:rPr>
              <w:t>大气科学、</w:t>
            </w:r>
            <w:r>
              <w:rPr>
                <w:rFonts w:hint="eastAsia" w:ascii="宋体" w:hAnsi="宋体" w:eastAsia="宋体" w:cs="宋体"/>
                <w:color w:val="000000"/>
                <w:kern w:val="0"/>
                <w:sz w:val="20"/>
                <w:szCs w:val="20"/>
                <w:lang w:val="en-US" w:eastAsia="zh-CN" w:bidi="ar"/>
              </w:rPr>
              <w:t>生物学、植物学、生理学、遗传学、生物化学与分子生物学、生态学、道路桥梁与渡河工程、木材科学与工程、野生动物与自然保护区管理、城乡规划、园林、</w:t>
            </w:r>
            <w:r>
              <w:rPr>
                <w:rFonts w:hint="eastAsia" w:ascii="宋体" w:hAnsi="宋体" w:eastAsia="宋体" w:cs="宋体"/>
                <w:b w:val="0"/>
                <w:bCs w:val="0"/>
                <w:i w:val="0"/>
                <w:color w:val="000000"/>
                <w:kern w:val="0"/>
                <w:sz w:val="20"/>
                <w:szCs w:val="20"/>
                <w:highlight w:val="none"/>
                <w:u w:val="none"/>
                <w:lang w:val="en-US" w:eastAsia="zh-CN" w:bidi="ar"/>
              </w:rPr>
              <w:t>地图制图学与地理信息工程</w:t>
            </w:r>
            <w:r>
              <w:rPr>
                <w:rFonts w:hint="default" w:ascii="宋体" w:hAnsi="宋体" w:eastAsia="宋体" w:cs="宋体"/>
                <w:i w:val="0"/>
                <w:color w:val="000000"/>
                <w:kern w:val="0"/>
                <w:sz w:val="20"/>
                <w:szCs w:val="20"/>
                <w:u w:val="none"/>
                <w:lang w:val="en-US" w:eastAsia="zh-CN" w:bidi="ar"/>
              </w:rPr>
              <w:t>、</w:t>
            </w:r>
            <w:r>
              <w:rPr>
                <w:rFonts w:hint="eastAsia" w:ascii="宋体" w:hAnsi="宋体" w:eastAsia="宋体" w:cs="宋体"/>
                <w:color w:val="000000"/>
                <w:kern w:val="0"/>
                <w:sz w:val="20"/>
                <w:szCs w:val="20"/>
                <w:lang w:val="en-US" w:eastAsia="zh-CN" w:bidi="ar"/>
              </w:rPr>
              <w:t>林业工程、森林工程、林产化工、</w:t>
            </w:r>
            <w:r>
              <w:rPr>
                <w:rFonts w:hint="default" w:ascii="宋体" w:hAnsi="宋体" w:eastAsia="宋体" w:cs="宋体"/>
                <w:b w:val="0"/>
                <w:bCs w:val="0"/>
                <w:i w:val="0"/>
                <w:color w:val="000000"/>
                <w:kern w:val="0"/>
                <w:sz w:val="20"/>
                <w:szCs w:val="20"/>
                <w:highlight w:val="none"/>
                <w:u w:val="none"/>
                <w:lang w:val="en-US" w:eastAsia="zh-CN" w:bidi="ar"/>
              </w:rPr>
              <w:t>土壤学</w:t>
            </w:r>
            <w:r>
              <w:rPr>
                <w:rFonts w:hint="eastAsia" w:ascii="宋体" w:hAnsi="宋体" w:eastAsia="宋体" w:cs="宋体"/>
                <w:b w:val="0"/>
                <w:bCs w:val="0"/>
                <w:i w:val="0"/>
                <w:color w:val="000000"/>
                <w:kern w:val="0"/>
                <w:sz w:val="20"/>
                <w:szCs w:val="20"/>
                <w:highlight w:val="none"/>
                <w:u w:val="none"/>
                <w:lang w:val="en-US" w:eastAsia="zh-CN" w:bidi="ar"/>
              </w:rPr>
              <w:t>、</w:t>
            </w:r>
            <w:r>
              <w:rPr>
                <w:rFonts w:hint="eastAsia" w:ascii="宋体" w:hAnsi="宋体" w:eastAsia="宋体" w:cs="宋体"/>
                <w:color w:val="000000"/>
                <w:kern w:val="0"/>
                <w:sz w:val="20"/>
                <w:szCs w:val="20"/>
                <w:lang w:val="en-US" w:eastAsia="zh-CN" w:bidi="ar"/>
              </w:rPr>
              <w:t>环境科学与工程、风景园林学、作物学、作物栽培学与耕作学、作物遗传育种、园艺学、植物保护、农药学、草学、农林经济管理、林业经济管理</w:t>
            </w:r>
          </w:p>
        </w:tc>
        <w:tc>
          <w:tcPr>
            <w:tcW w:w="27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福州、厦门、泉州：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1、具有博士学位，或硕士学位、高级职称；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3、有较强研发能力和较高的专业技术水平。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漳州、莆田、三明、南平、龙岩、宁德：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1、具有高级职称或硕士学位；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3、有较强研发能力和较高的专业技术水平。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原省级扶贫开发工作重点县：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1、具有学士学位、中级职称、年龄在35周岁及以下；或高级职称或硕士学位、年龄在45周岁及以下；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森林生态和生物学研究</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5"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林木遗传育种和森林培育</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水土保持、生态修复、林业保护</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环境管理、生态保护修复</w:t>
            </w:r>
            <w:r>
              <w:rPr>
                <w:rFonts w:hint="eastAsia" w:ascii="宋体" w:hAnsi="宋体" w:eastAsia="宋体" w:cs="宋体"/>
                <w:b w:val="0"/>
                <w:bCs w:val="0"/>
                <w:i w:val="0"/>
                <w:color w:val="auto"/>
                <w:kern w:val="0"/>
                <w:sz w:val="20"/>
                <w:szCs w:val="20"/>
                <w:highlight w:val="none"/>
                <w:u w:val="none"/>
                <w:lang w:val="en-US" w:eastAsia="zh-CN" w:bidi="ar"/>
              </w:rPr>
              <w:t>、生态环境监测</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自然保护区、公园、湿地规划、生态修复与恢复</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调查规划、自然生态修复与恢复规划设计</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智慧林业</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森林经营、智慧林业</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园林景观</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观赏园艺生物育种与种质创新、应用</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园林景观规划</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林产品</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树木与木材鉴定</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林下经济</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林产品设计、加工研究、检验检测与标准制定</w:t>
            </w:r>
          </w:p>
        </w:tc>
        <w:tc>
          <w:tcPr>
            <w:tcW w:w="6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分析化学、食品科学与工程、食品科学、农产品加工及贮藏工程、材料科学与工程</w:t>
            </w: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林产品设备生产技术管理、林产品电气维护自动化技术改造、林产品控制设备程序设计</w:t>
            </w:r>
          </w:p>
        </w:tc>
        <w:tc>
          <w:tcPr>
            <w:tcW w:w="6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电气工程</w:t>
            </w: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林业智能机械研究开发</w:t>
            </w:r>
          </w:p>
        </w:tc>
        <w:tc>
          <w:tcPr>
            <w:tcW w:w="6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机械工程、机械制造及其自动化</w:t>
            </w: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林业管护与培育</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森林培育、动植物保护、病虫害防治、种苗培育</w:t>
            </w:r>
          </w:p>
        </w:tc>
        <w:tc>
          <w:tcPr>
            <w:tcW w:w="6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野生动物与自然保护区管理、动植物检疫、林学、森林培育、林木遗传育种、野生动植物保护与利用</w:t>
            </w: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森林管护与生产、种苗繁育</w:t>
            </w:r>
          </w:p>
        </w:tc>
        <w:tc>
          <w:tcPr>
            <w:tcW w:w="6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森林保护、林学、森林工程</w:t>
            </w: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57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海洋</w:t>
            </w:r>
            <w:r>
              <w:rPr>
                <w:rFonts w:hint="eastAsia" w:ascii="宋体" w:hAnsi="宋体" w:eastAsia="宋体" w:cs="宋体"/>
                <w:b/>
                <w:i w:val="0"/>
                <w:color w:val="000000"/>
                <w:kern w:val="0"/>
                <w:sz w:val="21"/>
                <w:szCs w:val="21"/>
                <w:u w:val="none"/>
                <w:lang w:val="en-US" w:eastAsia="zh-CN" w:bidi="ar"/>
              </w:rPr>
              <w:br w:type="textWrapping"/>
            </w:r>
            <w:r>
              <w:rPr>
                <w:rFonts w:hint="eastAsia" w:ascii="宋体" w:hAnsi="宋体" w:eastAsia="宋体" w:cs="宋体"/>
                <w:b/>
                <w:i w:val="0"/>
                <w:color w:val="000000"/>
                <w:kern w:val="0"/>
                <w:sz w:val="21"/>
                <w:szCs w:val="21"/>
                <w:u w:val="none"/>
                <w:lang w:val="en-US" w:eastAsia="zh-CN" w:bidi="ar"/>
              </w:rPr>
              <w:t>渔业</w:t>
            </w: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渔业</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水产养殖</w:t>
            </w:r>
          </w:p>
        </w:tc>
        <w:tc>
          <w:tcPr>
            <w:tcW w:w="606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分析化学、生态学、食品科学与工程、食品营养与检验教育、水产养殖、海洋渔业科学与技术、水族科学与技术、</w:t>
            </w:r>
            <w:r>
              <w:rPr>
                <w:rFonts w:hint="eastAsia" w:ascii="宋体" w:hAnsi="宋体" w:eastAsia="宋体" w:cs="宋体"/>
                <w:i w:val="0"/>
                <w:color w:val="000000"/>
                <w:kern w:val="0"/>
                <w:sz w:val="20"/>
                <w:szCs w:val="20"/>
                <w:highlight w:val="none"/>
                <w:u w:val="none"/>
                <w:lang w:val="en-US" w:eastAsia="zh-CN" w:bidi="ar"/>
              </w:rPr>
              <w:t>海洋科学</w:t>
            </w:r>
            <w:r>
              <w:rPr>
                <w:rFonts w:hint="eastAsia" w:ascii="宋体" w:hAnsi="宋体" w:eastAsia="宋体" w:cs="宋体"/>
                <w:i w:val="0"/>
                <w:color w:val="000000"/>
                <w:kern w:val="0"/>
                <w:sz w:val="20"/>
                <w:szCs w:val="20"/>
                <w:u w:val="none"/>
                <w:lang w:val="en-US" w:eastAsia="zh-CN" w:bidi="ar"/>
              </w:rPr>
              <w:t>、微生物学、水产品加工及贮藏工程、</w:t>
            </w:r>
            <w:r>
              <w:rPr>
                <w:rFonts w:hint="eastAsia" w:ascii="宋体" w:hAnsi="宋体" w:eastAsia="宋体" w:cs="宋体"/>
                <w:b w:val="0"/>
                <w:bCs w:val="0"/>
                <w:i w:val="0"/>
                <w:color w:val="000000"/>
                <w:kern w:val="0"/>
                <w:sz w:val="20"/>
                <w:szCs w:val="20"/>
                <w:u w:val="none"/>
                <w:lang w:val="en-US" w:eastAsia="zh-CN" w:bidi="ar"/>
              </w:rPr>
              <w:t>海洋化学</w:t>
            </w:r>
          </w:p>
        </w:tc>
        <w:tc>
          <w:tcPr>
            <w:tcW w:w="27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val="0"/>
                <w:bCs w:val="0"/>
                <w:i w:val="0"/>
                <w:color w:val="000000"/>
                <w:kern w:val="0"/>
                <w:sz w:val="20"/>
                <w:szCs w:val="20"/>
                <w:highlight w:val="none"/>
                <w:u w:val="none"/>
                <w:lang w:val="en-US" w:eastAsia="zh-CN" w:bidi="ar"/>
              </w:rPr>
              <w:t>福州、厦门、</w:t>
            </w:r>
            <w:r>
              <w:rPr>
                <w:rFonts w:hint="eastAsia" w:ascii="宋体" w:hAnsi="宋体" w:eastAsia="宋体" w:cs="宋体"/>
                <w:i w:val="0"/>
                <w:color w:val="000000"/>
                <w:kern w:val="0"/>
                <w:sz w:val="20"/>
                <w:szCs w:val="20"/>
                <w:u w:val="none"/>
                <w:lang w:val="en-US" w:eastAsia="zh-CN" w:bidi="ar"/>
              </w:rPr>
              <w:t>漳州、莆田、宁德：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1、具有高级职称或硕士学位；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3、有较强研发能力和较高的专业技术水平。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原省级扶贫开发工作重点县：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1、具有学士学位、中级职称、年龄在35周岁及以下；或高级职称或硕士学位、年龄在45周岁及以下；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海洋生物学</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水产品精深加工</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水产品病害防治研究</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海洋环境检测</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检测分析</w:t>
            </w:r>
          </w:p>
        </w:tc>
        <w:tc>
          <w:tcPr>
            <w:tcW w:w="606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海洋技术、海洋资源与环境、海洋工程与技术、海洋资源开发技术、生物技术、海事管理、应用气象学、化学生物学、海洋科学、海洋生物学、化学、</w:t>
            </w:r>
            <w:r>
              <w:rPr>
                <w:rFonts w:hint="eastAsia" w:ascii="宋体" w:hAnsi="宋体" w:eastAsia="宋体" w:cs="宋体"/>
                <w:b w:val="0"/>
                <w:bCs w:val="0"/>
                <w:i w:val="0"/>
                <w:color w:val="000000"/>
                <w:kern w:val="0"/>
                <w:sz w:val="20"/>
                <w:szCs w:val="20"/>
                <w:highlight w:val="none"/>
                <w:u w:val="none"/>
                <w:lang w:val="en-US" w:eastAsia="zh-CN" w:bidi="ar"/>
              </w:rPr>
              <w:t>测绘工程、</w:t>
            </w:r>
            <w:r>
              <w:rPr>
                <w:rFonts w:hint="eastAsia" w:ascii="宋体" w:hAnsi="宋体" w:eastAsia="宋体" w:cs="宋体"/>
                <w:i w:val="0"/>
                <w:color w:val="000000"/>
                <w:kern w:val="0"/>
                <w:sz w:val="20"/>
                <w:szCs w:val="20"/>
                <w:u w:val="none"/>
                <w:lang w:val="en-US" w:eastAsia="zh-CN" w:bidi="ar"/>
              </w:rPr>
              <w:t>测绘科学与技术，港口、海岸及近海工程</w:t>
            </w:r>
            <w:r>
              <w:rPr>
                <w:rFonts w:hint="eastAsia" w:ascii="宋体" w:hAnsi="宋体" w:eastAsia="宋体" w:cs="宋体"/>
                <w:b w:val="0"/>
                <w:bCs w:val="0"/>
                <w:i w:val="0"/>
                <w:color w:val="000000"/>
                <w:kern w:val="0"/>
                <w:sz w:val="20"/>
                <w:szCs w:val="20"/>
                <w:u w:val="none"/>
                <w:lang w:val="en-US" w:eastAsia="zh-CN" w:bidi="ar"/>
              </w:rPr>
              <w:t>，海洋化学、地理信息科学、水产</w:t>
            </w: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海洋生态</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海洋环境及水产品检测分析</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海洋资源开发</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海洋药物研究</w:t>
            </w:r>
          </w:p>
        </w:tc>
        <w:tc>
          <w:tcPr>
            <w:tcW w:w="606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化学生物学、地理信息科学、应用气象学、海洋科学、海洋技术、海洋资源与环境、港口航道与海岸工程、轮机工程、海洋资源开发技术、分析化学、海洋生物学，港口、海岸及近海工程，船舶与海洋工程</w:t>
            </w:r>
            <w:r>
              <w:rPr>
                <w:rFonts w:hint="eastAsia" w:ascii="宋体" w:hAnsi="宋体" w:eastAsia="宋体" w:cs="宋体"/>
                <w:b w:val="0"/>
                <w:bCs w:val="0"/>
                <w:i w:val="0"/>
                <w:color w:val="000000"/>
                <w:kern w:val="0"/>
                <w:sz w:val="20"/>
                <w:szCs w:val="20"/>
                <w:u w:val="none"/>
                <w:lang w:val="en-US" w:eastAsia="zh-CN" w:bidi="ar"/>
              </w:rPr>
              <w:t>、船舶与海洋结构物设计制造、海洋化学、药学</w:t>
            </w: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海洋生物资源开发</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海洋工程</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海洋综合管理</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海洋资源评估</w:t>
            </w:r>
          </w:p>
        </w:tc>
        <w:tc>
          <w:tcPr>
            <w:tcW w:w="606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救助与打捞工程、海洋技术、船舶与海洋工程、船舶电子电气工程、海洋资源与环境、海洋科学、分析化学、水产养殖、</w:t>
            </w:r>
            <w:r>
              <w:rPr>
                <w:rFonts w:hint="eastAsia" w:ascii="宋体" w:hAnsi="宋体" w:eastAsia="宋体" w:cs="宋体"/>
                <w:b w:val="0"/>
                <w:bCs w:val="0"/>
                <w:i w:val="0"/>
                <w:color w:val="000000"/>
                <w:kern w:val="0"/>
                <w:sz w:val="20"/>
                <w:szCs w:val="20"/>
                <w:highlight w:val="none"/>
                <w:u w:val="none"/>
                <w:lang w:val="en-US" w:eastAsia="zh-CN" w:bidi="ar"/>
              </w:rPr>
              <w:t>勘查技术与工程、船舶与海洋结构物设计制造、海洋化学、勘查技术与工程、海洋地质、测绘科学与技术</w:t>
            </w: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海洋战略研究</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海洋海岛管理</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海洋环境与渔业资源保护管理</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渔业船舶管理</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570" w:type="dxa"/>
            <w:gridSpan w:val="2"/>
            <w:vMerge w:val="restart"/>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环境</w:t>
            </w:r>
            <w:r>
              <w:rPr>
                <w:rFonts w:hint="eastAsia" w:ascii="宋体" w:hAnsi="宋体" w:eastAsia="宋体" w:cs="宋体"/>
                <w:b/>
                <w:i w:val="0"/>
                <w:color w:val="000000"/>
                <w:kern w:val="0"/>
                <w:sz w:val="21"/>
                <w:szCs w:val="21"/>
                <w:u w:val="none"/>
                <w:lang w:val="en-US" w:eastAsia="zh-CN" w:bidi="ar"/>
              </w:rPr>
              <w:br w:type="textWrapping"/>
            </w:r>
            <w:r>
              <w:rPr>
                <w:rFonts w:hint="eastAsia" w:ascii="宋体" w:hAnsi="宋体" w:eastAsia="宋体" w:cs="宋体"/>
                <w:b/>
                <w:i w:val="0"/>
                <w:color w:val="000000"/>
                <w:kern w:val="0"/>
                <w:sz w:val="21"/>
                <w:szCs w:val="21"/>
                <w:u w:val="none"/>
                <w:lang w:val="en-US" w:eastAsia="zh-CN" w:bidi="ar"/>
              </w:rPr>
              <w:t>保护</w:t>
            </w: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环境科研、监测、应急</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水、气、土壤污染治理控制；大气环境空气预警预报；核应急、放射性监测</w:t>
            </w:r>
          </w:p>
        </w:tc>
        <w:tc>
          <w:tcPr>
            <w:tcW w:w="606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地理与资源环境、核物理、大气科学、应用气象学、核工程与核技术、辐射防护与核安全、环境科学与工程、环境工程、环境科学、环境生态工程、环保设备工程、资源环境科学、水质科学与技术、分析化学、核科学与技术、核能科学与工程、辐射防护及环境保护</w:t>
            </w:r>
            <w:r>
              <w:rPr>
                <w:rFonts w:hint="eastAsia" w:ascii="宋体" w:hAnsi="宋体" w:eastAsia="宋体" w:cs="宋体"/>
                <w:b w:val="0"/>
                <w:bCs w:val="0"/>
                <w:i w:val="0"/>
                <w:color w:val="000000"/>
                <w:kern w:val="0"/>
                <w:sz w:val="20"/>
                <w:szCs w:val="20"/>
                <w:u w:val="none"/>
                <w:lang w:val="en-US" w:eastAsia="zh-CN" w:bidi="ar"/>
              </w:rPr>
              <w:t>、气象学、土壤学、生态学</w:t>
            </w:r>
          </w:p>
        </w:tc>
        <w:tc>
          <w:tcPr>
            <w:tcW w:w="27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福州、泉州</w:t>
            </w:r>
            <w:r>
              <w:rPr>
                <w:rFonts w:hint="eastAsia" w:ascii="宋体" w:hAnsi="宋体" w:eastAsia="宋体" w:cs="宋体"/>
                <w:b w:val="0"/>
                <w:bCs w:val="0"/>
                <w:i w:val="0"/>
                <w:color w:val="000000"/>
                <w:kern w:val="0"/>
                <w:sz w:val="20"/>
                <w:szCs w:val="20"/>
                <w:highlight w:val="none"/>
                <w:u w:val="none"/>
                <w:lang w:val="en-US" w:eastAsia="zh-CN" w:bidi="ar"/>
              </w:rPr>
              <w:t>、漳州</w:t>
            </w:r>
            <w:r>
              <w:rPr>
                <w:rFonts w:hint="eastAsia"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1、具有博士学位，或硕士学位、高级职称；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3、有较强研发能力和较高的专业技术水平。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三明、南平、龙岩、宁德：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1、具有高级职称或硕士学位；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3、有较强研发能力和较高的专业技术水平。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原省级扶贫开发工作重点县：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1、具有学士学位、中级职称、年龄在35周岁及以下；或高级职称或硕士学位、年龄在45周岁及以下；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生态环境保护研究</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监测综合技术</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环境工程</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5"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环境应急管理</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污染治理</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仪器分析</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海洋环境监测和保护</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海洋环境保护</w:t>
            </w:r>
          </w:p>
        </w:tc>
        <w:tc>
          <w:tcPr>
            <w:tcW w:w="606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学生物学、地理信息科学、应用气象学、海洋科学、海洋技术、海洋资源与环境、勘查技术与工程、船舶与海洋工程、海洋资源开发技术、海事管理、分析化学、海洋化学、海洋生物学，港口、海岸及近海工程，</w:t>
            </w:r>
            <w:r>
              <w:rPr>
                <w:rFonts w:hint="eastAsia" w:ascii="宋体" w:hAnsi="宋体" w:eastAsia="宋体" w:cs="宋体"/>
                <w:b w:val="0"/>
                <w:bCs w:val="0"/>
                <w:i w:val="0"/>
                <w:color w:val="000000"/>
                <w:kern w:val="0"/>
                <w:sz w:val="20"/>
                <w:szCs w:val="20"/>
                <w:u w:val="none"/>
                <w:lang w:val="en-US" w:eastAsia="zh-CN" w:bidi="ar"/>
              </w:rPr>
              <w:t>救助与打捞工程、海洋地质、水产</w:t>
            </w:r>
          </w:p>
        </w:tc>
        <w:tc>
          <w:tcPr>
            <w:tcW w:w="27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福州、厦门、泉州、漳州、莆田、三明、南平、龙岩、宁德：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1、具有博士学位，或硕士学位、高级职称；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3、有较强研发能力和较高的专业技术水平。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海洋资源评估</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海洋环境检测分析</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气象防灾减灾、大气科学研究与应用</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天气预报</w:t>
            </w:r>
          </w:p>
        </w:tc>
        <w:tc>
          <w:tcPr>
            <w:tcW w:w="606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rPr>
            </w:pPr>
            <w:r>
              <w:rPr>
                <w:rFonts w:hint="eastAsia" w:ascii="宋体" w:hAnsi="宋体" w:eastAsia="宋体" w:cs="宋体"/>
                <w:color w:val="000000"/>
                <w:kern w:val="0"/>
                <w:sz w:val="20"/>
                <w:szCs w:val="20"/>
                <w:lang w:val="en-US" w:eastAsia="zh-CN" w:bidi="ar"/>
              </w:rPr>
              <w:t>大气科学、气象学、大气物理学与大气环境、应用气象学、地理学、农业资源与环境</w:t>
            </w:r>
          </w:p>
        </w:tc>
        <w:tc>
          <w:tcPr>
            <w:tcW w:w="27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福州、厦门、泉州、漳州、莆田：</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1、具有博士学位或高级职称；</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2、年龄在45周岁及以下；</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3、有较强研发能力和较高的专业技术水平。</w:t>
            </w:r>
          </w:p>
          <w:p>
            <w:pPr>
              <w:keepNext w:val="0"/>
              <w:keepLines w:val="0"/>
              <w:widowControl/>
              <w:suppressLineNumbers w:val="0"/>
              <w:jc w:val="left"/>
              <w:textAlignment w:val="center"/>
              <w:rPr>
                <w:rFonts w:hint="eastAsia" w:ascii="宋体" w:hAnsi="宋体" w:eastAsia="宋体" w:cs="宋体"/>
                <w:color w:val="000000"/>
                <w:kern w:val="0"/>
                <w:sz w:val="20"/>
                <w:szCs w:val="20"/>
                <w:lang w:val="en-US" w:eastAsia="zh-CN" w:bidi="ar"/>
              </w:rPr>
            </w:pPr>
          </w:p>
          <w:p>
            <w:pPr>
              <w:keepNext w:val="0"/>
              <w:keepLines w:val="0"/>
              <w:widowControl/>
              <w:suppressLineNumbers w:val="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三明、南平、龙岩、宁德：</w:t>
            </w:r>
          </w:p>
          <w:p>
            <w:pPr>
              <w:keepNext w:val="0"/>
              <w:keepLines w:val="0"/>
              <w:widowControl/>
              <w:suppressLineNumbers w:val="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1、具有高级职称或硕士学位；</w:t>
            </w:r>
          </w:p>
          <w:p>
            <w:pPr>
              <w:keepNext w:val="0"/>
              <w:keepLines w:val="0"/>
              <w:widowControl/>
              <w:suppressLineNumbers w:val="0"/>
              <w:jc w:val="left"/>
              <w:textAlignment w:val="center"/>
              <w:rPr>
                <w:rFonts w:hint="eastAsia"/>
              </w:rPr>
            </w:pPr>
            <w:r>
              <w:rPr>
                <w:rFonts w:hint="eastAsia" w:ascii="宋体" w:hAnsi="宋体" w:eastAsia="宋体" w:cs="宋体"/>
                <w:color w:val="000000"/>
                <w:kern w:val="0"/>
                <w:sz w:val="20"/>
                <w:szCs w:val="20"/>
                <w:lang w:val="en-US" w:eastAsia="zh-CN" w:bidi="ar"/>
              </w:rPr>
              <w:t>2、年龄在40周岁及以下；</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3、有较强研发能力和较高的专业技术水平。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雷达探测</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应用气象</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气候预测</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restart"/>
            <w:tcBorders>
              <w:top w:val="single" w:color="000000"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地震研究</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地震监测</w:t>
            </w:r>
          </w:p>
        </w:tc>
        <w:tc>
          <w:tcPr>
            <w:tcW w:w="6061"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固体地球物理学、构造地质学、地球化学、计算机应用技术</w:t>
            </w:r>
          </w:p>
        </w:tc>
        <w:tc>
          <w:tcPr>
            <w:tcW w:w="2732" w:type="dxa"/>
            <w:vMerge w:val="restart"/>
            <w:tcBorders>
              <w:top w:val="single" w:color="000000" w:sz="4" w:space="0"/>
              <w:left w:val="single" w:color="auto" w:sz="4" w:space="0"/>
              <w:bottom w:val="single" w:color="auto" w:sz="4" w:space="0"/>
              <w:right w:val="single" w:color="000000" w:sz="4" w:space="0"/>
            </w:tcBorders>
            <w:vAlign w:val="center"/>
          </w:tcPr>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福州、厦门：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1、具有博士学位或高级职称；</w:t>
            </w:r>
          </w:p>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3、有较强研发能力和较高的专业技术水平。</w:t>
            </w:r>
          </w:p>
          <w:p>
            <w:pPr>
              <w:jc w:val="left"/>
              <w:rPr>
                <w:rFonts w:hint="eastAsia" w:ascii="宋体" w:hAnsi="宋体" w:eastAsia="宋体" w:cs="宋体"/>
                <w:i w:val="0"/>
                <w:color w:val="000000"/>
                <w:kern w:val="0"/>
                <w:sz w:val="20"/>
                <w:szCs w:val="20"/>
                <w:u w:val="none"/>
                <w:lang w:val="en-US" w:eastAsia="zh-CN" w:bidi="ar"/>
              </w:rPr>
            </w:pPr>
          </w:p>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南平：</w:t>
            </w:r>
          </w:p>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1、具有高级职称或硕士学位；</w:t>
            </w:r>
          </w:p>
          <w:p>
            <w:pPr>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3、有较强研发能力和较高的专业技术水平。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地震预报</w:t>
            </w:r>
          </w:p>
        </w:tc>
        <w:tc>
          <w:tcPr>
            <w:tcW w:w="6061"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无机化学、分析化学、物理化学、固体地球物理学、构造地质学、计算机应用技术</w:t>
            </w:r>
          </w:p>
        </w:tc>
        <w:tc>
          <w:tcPr>
            <w:tcW w:w="2732" w:type="dxa"/>
            <w:vMerge w:val="continue"/>
            <w:tcBorders>
              <w:top w:val="single" w:color="auto" w:sz="4" w:space="0"/>
              <w:left w:val="single" w:color="auto"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海洋地震研究</w:t>
            </w:r>
          </w:p>
        </w:tc>
        <w:tc>
          <w:tcPr>
            <w:tcW w:w="6061"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海洋地质、固体地球物理学、大地测量学与测量工程、矿产普查与勘探、地球探测与信息技术、地质工程、海洋科学</w:t>
            </w:r>
          </w:p>
        </w:tc>
        <w:tc>
          <w:tcPr>
            <w:tcW w:w="2732" w:type="dxa"/>
            <w:vMerge w:val="continue"/>
            <w:tcBorders>
              <w:top w:val="single" w:color="auto" w:sz="4" w:space="0"/>
              <w:left w:val="single" w:color="auto" w:sz="4" w:space="0"/>
              <w:bottom w:val="single" w:color="auto" w:sz="4" w:space="0"/>
              <w:right w:val="single" w:color="000000" w:sz="4" w:space="0"/>
            </w:tcBorders>
            <w:vAlign w:val="center"/>
          </w:tcPr>
          <w:p>
            <w:pPr>
              <w:jc w:val="left"/>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6" w:hRule="atLeast"/>
        </w:trPr>
        <w:tc>
          <w:tcPr>
            <w:tcW w:w="570" w:type="dxa"/>
            <w:gridSpan w:val="2"/>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能源动力</w:t>
            </w:r>
          </w:p>
        </w:tc>
        <w:tc>
          <w:tcPr>
            <w:tcW w:w="1305" w:type="dxa"/>
            <w:gridSpan w:val="2"/>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水利水电</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水电工程、管理</w:t>
            </w:r>
          </w:p>
        </w:tc>
        <w:tc>
          <w:tcPr>
            <w:tcW w:w="606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b w:val="0"/>
                <w:bCs w:val="0"/>
                <w:i w:val="0"/>
                <w:color w:val="000000"/>
                <w:kern w:val="0"/>
                <w:sz w:val="20"/>
                <w:szCs w:val="20"/>
                <w:highlight w:val="none"/>
                <w:u w:val="none"/>
                <w:lang w:val="en-US" w:eastAsia="zh-CN" w:bidi="ar"/>
              </w:rPr>
              <w:t>水利工程、</w:t>
            </w:r>
            <w:r>
              <w:rPr>
                <w:rFonts w:hint="eastAsia" w:ascii="宋体" w:hAnsi="宋体" w:eastAsia="宋体" w:cs="宋体"/>
                <w:b w:val="0"/>
                <w:bCs w:val="0"/>
                <w:color w:val="000000"/>
                <w:kern w:val="0"/>
                <w:sz w:val="20"/>
                <w:szCs w:val="20"/>
                <w:highlight w:val="none"/>
                <w:lang w:eastAsia="zh-CN" w:bidi="ar"/>
              </w:rPr>
              <w:t>水工结构工程、水利水电工程、港口航道与海岸工程、</w:t>
            </w:r>
            <w:r>
              <w:rPr>
                <w:rFonts w:hint="eastAsia" w:ascii="宋体" w:hAnsi="宋体" w:eastAsia="宋体" w:cs="宋体"/>
                <w:b w:val="0"/>
                <w:bCs w:val="0"/>
                <w:i w:val="0"/>
                <w:color w:val="000000"/>
                <w:kern w:val="0"/>
                <w:sz w:val="20"/>
                <w:szCs w:val="20"/>
                <w:highlight w:val="none"/>
                <w:u w:val="none"/>
                <w:lang w:val="en-US" w:eastAsia="zh-CN" w:bidi="ar"/>
              </w:rPr>
              <w:t>水务工程、农业水土工程、</w:t>
            </w:r>
            <w:r>
              <w:rPr>
                <w:rFonts w:hint="eastAsia" w:ascii="宋体" w:hAnsi="宋体" w:eastAsia="宋体" w:cs="宋体"/>
                <w:b w:val="0"/>
                <w:bCs w:val="0"/>
                <w:color w:val="000000"/>
                <w:kern w:val="0"/>
                <w:sz w:val="20"/>
                <w:szCs w:val="20"/>
                <w:highlight w:val="none"/>
                <w:lang w:eastAsia="zh-CN" w:bidi="ar"/>
              </w:rPr>
              <w:t>农业水利工程、</w:t>
            </w:r>
            <w:r>
              <w:rPr>
                <w:rFonts w:hint="eastAsia" w:ascii="宋体" w:hAnsi="宋体" w:eastAsia="宋体" w:cs="宋体"/>
                <w:b w:val="0"/>
                <w:bCs w:val="0"/>
                <w:i w:val="0"/>
                <w:color w:val="000000"/>
                <w:kern w:val="0"/>
                <w:sz w:val="20"/>
                <w:szCs w:val="20"/>
                <w:highlight w:val="none"/>
                <w:u w:val="none"/>
                <w:lang w:val="en-US" w:eastAsia="zh-CN" w:bidi="ar"/>
              </w:rPr>
              <w:t>机械电子工程、道路桥梁与渡河工程、电气工程、动力工程及工程热物理、能源与动力工程、</w:t>
            </w:r>
            <w:r>
              <w:rPr>
                <w:rFonts w:hint="eastAsia" w:ascii="宋体" w:hAnsi="宋体" w:eastAsia="宋体" w:cs="宋体"/>
                <w:b w:val="0"/>
                <w:bCs w:val="0"/>
                <w:color w:val="000000"/>
                <w:kern w:val="0"/>
                <w:sz w:val="20"/>
                <w:szCs w:val="20"/>
                <w:highlight w:val="none"/>
                <w:lang w:eastAsia="zh-CN" w:bidi="ar"/>
              </w:rPr>
              <w:t>土木工程、</w:t>
            </w:r>
            <w:r>
              <w:rPr>
                <w:rFonts w:hint="eastAsia" w:ascii="宋体" w:hAnsi="宋体" w:eastAsia="宋体" w:cs="宋体"/>
                <w:b w:val="0"/>
                <w:bCs w:val="0"/>
                <w:color w:val="000000"/>
                <w:kern w:val="0"/>
                <w:sz w:val="20"/>
                <w:szCs w:val="20"/>
                <w:highlight w:val="none"/>
                <w:lang w:bidi="ar"/>
              </w:rPr>
              <w:t>给排水科学与工程</w:t>
            </w:r>
            <w:r>
              <w:rPr>
                <w:rFonts w:hint="eastAsia" w:ascii="宋体" w:hAnsi="宋体" w:eastAsia="宋体" w:cs="宋体"/>
                <w:b w:val="0"/>
                <w:bCs w:val="0"/>
                <w:color w:val="000000"/>
                <w:kern w:val="0"/>
                <w:sz w:val="20"/>
                <w:szCs w:val="20"/>
                <w:highlight w:val="none"/>
                <w:lang w:eastAsia="zh-CN" w:bidi="ar"/>
              </w:rPr>
              <w:t>、工程管理、工程造价</w:t>
            </w:r>
          </w:p>
        </w:tc>
        <w:tc>
          <w:tcPr>
            <w:tcW w:w="2732"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泉州</w:t>
            </w:r>
            <w:r>
              <w:rPr>
                <w:rFonts w:hint="eastAsia" w:ascii="宋体" w:hAnsi="宋体" w:eastAsia="宋体" w:cs="宋体"/>
                <w:b w:val="0"/>
                <w:bCs w:val="0"/>
                <w:i w:val="0"/>
                <w:color w:val="000000"/>
                <w:kern w:val="0"/>
                <w:sz w:val="20"/>
                <w:szCs w:val="20"/>
                <w:highlight w:val="none"/>
                <w:u w:val="none"/>
                <w:lang w:val="en-US" w:eastAsia="zh-CN" w:bidi="ar"/>
              </w:rPr>
              <w:t>、漳州</w:t>
            </w:r>
            <w:r>
              <w:rPr>
                <w:rFonts w:hint="eastAsia"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1、具有博士学位，或硕士学位、高级职称；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3、有较强研发能力和较高的专业技术水平。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三明、南平、龙岩、宁德：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1、具有高级职称或硕士学位；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3、有较强研发能力和较高的专业技术水平。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原省级扶贫开发工作重点县：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1、具有学士学位、中级职称、年龄在35周岁及以下；或高级职称或硕士学位、年龄在45周岁及以下；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76"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水文、水资源管理</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6"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水利保护</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火力火电</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金属技术管理</w:t>
            </w:r>
          </w:p>
        </w:tc>
        <w:tc>
          <w:tcPr>
            <w:tcW w:w="6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冶金工程、冶金物理化学、钢铁冶金、有色金属冶金、材料科学与工程、材料物理与化学、材料加工工程</w:t>
            </w:r>
          </w:p>
        </w:tc>
        <w:tc>
          <w:tcPr>
            <w:tcW w:w="2732"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三明</w:t>
            </w:r>
            <w:r>
              <w:rPr>
                <w:rFonts w:hint="eastAsia" w:ascii="宋体" w:hAnsi="宋体" w:eastAsia="宋体" w:cs="宋体"/>
                <w:b w:val="0"/>
                <w:bCs w:val="0"/>
                <w:i w:val="0"/>
                <w:color w:val="000000"/>
                <w:kern w:val="0"/>
                <w:sz w:val="20"/>
                <w:szCs w:val="20"/>
                <w:highlight w:val="none"/>
                <w:u w:val="none"/>
                <w:lang w:val="en-US" w:eastAsia="zh-CN" w:bidi="ar"/>
              </w:rPr>
              <w:t>、南平、</w:t>
            </w:r>
            <w:r>
              <w:rPr>
                <w:rFonts w:hint="eastAsia" w:ascii="宋体" w:hAnsi="宋体" w:eastAsia="宋体" w:cs="宋体"/>
                <w:i w:val="0"/>
                <w:color w:val="000000"/>
                <w:kern w:val="0"/>
                <w:sz w:val="20"/>
                <w:szCs w:val="20"/>
                <w:u w:val="none"/>
                <w:lang w:val="en-US" w:eastAsia="zh-CN" w:bidi="ar"/>
              </w:rPr>
              <w:t>宁德：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1、具有高级职称或硕士学位；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3、有较强研发能力和较高的专业技术水平。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8"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val="0"/>
                <w:bCs w:val="0"/>
                <w:color w:val="000000"/>
                <w:sz w:val="20"/>
                <w:szCs w:val="20"/>
                <w:highlight w:val="none"/>
              </w:rPr>
              <w:t>火力开发、智能电网</w:t>
            </w:r>
          </w:p>
        </w:tc>
        <w:tc>
          <w:tcPr>
            <w:tcW w:w="6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val="0"/>
                <w:bCs w:val="0"/>
                <w:color w:val="000000"/>
                <w:kern w:val="0"/>
                <w:sz w:val="20"/>
                <w:szCs w:val="20"/>
                <w:lang w:bidi="ar"/>
              </w:rPr>
              <w:t>能源与动力工程、新能源科学与工程、智能电网信息工程、电气工程与智能控制、电力系统及其自动化、电力电子与电力传动、</w:t>
            </w:r>
            <w:r>
              <w:rPr>
                <w:rFonts w:hint="eastAsia" w:ascii="宋体" w:hAnsi="宋体" w:eastAsia="宋体" w:cs="宋体"/>
                <w:b w:val="0"/>
                <w:bCs w:val="0"/>
                <w:color w:val="000000"/>
                <w:kern w:val="0"/>
                <w:sz w:val="20"/>
                <w:szCs w:val="20"/>
                <w:lang w:eastAsia="zh-CN" w:bidi="ar"/>
              </w:rPr>
              <w:t>电气工程</w:t>
            </w:r>
            <w:r>
              <w:rPr>
                <w:rFonts w:hint="eastAsia" w:ascii="宋体" w:hAnsi="宋体" w:eastAsia="宋体" w:cs="宋体"/>
                <w:b w:val="0"/>
                <w:bCs w:val="0"/>
                <w:color w:val="000000"/>
                <w:kern w:val="0"/>
                <w:sz w:val="20"/>
                <w:szCs w:val="20"/>
                <w:lang w:bidi="ar"/>
              </w:rPr>
              <w:t>、</w:t>
            </w:r>
            <w:r>
              <w:rPr>
                <w:rFonts w:hint="eastAsia" w:ascii="宋体" w:hAnsi="宋体" w:eastAsia="宋体" w:cs="宋体"/>
                <w:b w:val="0"/>
                <w:bCs w:val="0"/>
                <w:color w:val="000000"/>
                <w:kern w:val="0"/>
                <w:sz w:val="20"/>
                <w:szCs w:val="20"/>
                <w:lang w:eastAsia="zh-CN" w:bidi="ar"/>
              </w:rPr>
              <w:t>控制科学与工程</w:t>
            </w:r>
          </w:p>
        </w:tc>
        <w:tc>
          <w:tcPr>
            <w:tcW w:w="2732"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核电</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核电厂土建</w:t>
            </w:r>
          </w:p>
        </w:tc>
        <w:tc>
          <w:tcPr>
            <w:tcW w:w="606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核科学与技术、核能科学与工程、核燃料循环与材料、核技术及应用、辐射防护及环境保护、核电技术与控制工程、核化工与核燃料工程、知识产权、核工程与核技术、辐射防护与核安全、物理学、理论物理、粒子物理与原子核物理、原子与分子物理、核物理、工程物理、高分子化学与物理、应用化学、固体力学、流体力学、工程力学、机械工程、机械制造及其自动化、机械电子工程、机械设计及理论、</w:t>
            </w:r>
            <w:r>
              <w:rPr>
                <w:rFonts w:hint="eastAsia" w:ascii="宋体" w:hAnsi="宋体" w:eastAsia="宋体" w:cs="宋体"/>
                <w:color w:val="000000"/>
                <w:kern w:val="0"/>
                <w:sz w:val="20"/>
                <w:szCs w:val="20"/>
                <w:lang w:eastAsia="zh-CN" w:bidi="ar"/>
              </w:rPr>
              <w:t>过程装备与控制工程、</w:t>
            </w:r>
            <w:r>
              <w:rPr>
                <w:rFonts w:hint="eastAsia" w:ascii="宋体" w:hAnsi="宋体" w:eastAsia="宋体" w:cs="宋体"/>
                <w:color w:val="000000"/>
                <w:kern w:val="0"/>
                <w:sz w:val="20"/>
                <w:szCs w:val="20"/>
                <w:lang w:val="en-US" w:eastAsia="zh-CN" w:bidi="ar"/>
              </w:rPr>
              <w:t>仪器科学与技术、材料物理与化学、</w:t>
            </w:r>
            <w:r>
              <w:rPr>
                <w:rFonts w:hint="eastAsia" w:ascii="宋体" w:hAnsi="宋体" w:eastAsia="宋体" w:cs="宋体"/>
                <w:color w:val="000000"/>
                <w:kern w:val="0"/>
                <w:sz w:val="20"/>
                <w:szCs w:val="20"/>
                <w:lang w:eastAsia="zh-CN" w:bidi="ar"/>
              </w:rPr>
              <w:t>材料物理、材料化学、金属材料工程、</w:t>
            </w:r>
            <w:r>
              <w:rPr>
                <w:rFonts w:hint="eastAsia" w:ascii="宋体" w:hAnsi="宋体" w:eastAsia="宋体" w:cs="宋体"/>
                <w:color w:val="000000"/>
                <w:kern w:val="0"/>
                <w:sz w:val="20"/>
                <w:szCs w:val="20"/>
                <w:lang w:val="en-US" w:eastAsia="zh-CN" w:bidi="ar"/>
              </w:rPr>
              <w:t>工程热物理、热能工程、动力机械及工程、流体机械及工程、制冷及低温工程、化工过程机械、</w:t>
            </w:r>
            <w:r>
              <w:rPr>
                <w:rFonts w:hint="eastAsia" w:ascii="宋体" w:hAnsi="宋体" w:eastAsia="宋体" w:cs="宋体"/>
                <w:color w:val="000000"/>
                <w:kern w:val="0"/>
                <w:sz w:val="20"/>
                <w:szCs w:val="20"/>
                <w:lang w:eastAsia="zh-CN" w:bidi="ar"/>
              </w:rPr>
              <w:t>能源与动力工程、能源与环境系统工程、</w:t>
            </w:r>
            <w:r>
              <w:rPr>
                <w:rFonts w:hint="eastAsia" w:ascii="宋体" w:hAnsi="宋体" w:eastAsia="宋体" w:cs="宋体"/>
                <w:color w:val="000000"/>
                <w:kern w:val="0"/>
                <w:sz w:val="20"/>
                <w:szCs w:val="20"/>
                <w:lang w:val="en-US" w:eastAsia="zh-CN" w:bidi="ar"/>
              </w:rPr>
              <w:t>能源化学工程、电气工程、电机与电器、</w:t>
            </w:r>
            <w:r>
              <w:rPr>
                <w:rFonts w:hint="eastAsia" w:ascii="宋体" w:hAnsi="宋体" w:eastAsia="宋体" w:cs="宋体"/>
                <w:color w:val="000000"/>
                <w:kern w:val="0"/>
                <w:sz w:val="20"/>
                <w:szCs w:val="20"/>
                <w:lang w:eastAsia="zh-CN" w:bidi="ar"/>
              </w:rPr>
              <w:t>电气工程及其自动</w:t>
            </w:r>
            <w:r>
              <w:rPr>
                <w:rFonts w:hint="eastAsia" w:ascii="宋体" w:hAnsi="宋体" w:eastAsia="宋体" w:cs="宋体"/>
                <w:color w:val="000000"/>
                <w:kern w:val="0"/>
                <w:sz w:val="20"/>
                <w:szCs w:val="20"/>
                <w:lang w:val="en-US" w:eastAsia="zh-CN" w:bidi="ar"/>
              </w:rPr>
              <w:t>化、电子科学与技术、物理电子学、电路与系统、电力系统及其自动化、电力电子与电力传动、电工理论与新技术、微电子学与固体电子学、控制科学与工程、冶金工程、岩土工程、结构工程、给排水科学与工程、化学工程与技术、环境科学与工程、安全工程</w:t>
            </w:r>
          </w:p>
        </w:tc>
        <w:tc>
          <w:tcPr>
            <w:tcW w:w="2732"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漳州、</w:t>
            </w:r>
            <w:r>
              <w:rPr>
                <w:rFonts w:hint="eastAsia" w:ascii="宋体" w:hAnsi="宋体" w:eastAsia="宋体" w:cs="宋体"/>
                <w:i w:val="0"/>
                <w:color w:val="000000"/>
                <w:kern w:val="0"/>
                <w:sz w:val="20"/>
                <w:szCs w:val="20"/>
                <w:u w:val="none"/>
                <w:lang w:val="en-US" w:eastAsia="zh-CN" w:bidi="ar"/>
              </w:rPr>
              <w:t>三明、南平、宁德：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1、具有高级职称或硕士学位；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3、有较强研发能力和较高的专业技术水平。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调试和运营管理</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专利审查</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36"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燃气</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燃气生产及安全管理</w:t>
            </w:r>
          </w:p>
        </w:tc>
        <w:tc>
          <w:tcPr>
            <w:tcW w:w="6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自动化、新能源科学与工程、农业建筑环境与能源工程、智能电网信息工程、动力工程及工程热物理、电气工程、电力系统及其自动化、石油与天然气工程</w:t>
            </w:r>
          </w:p>
        </w:tc>
        <w:tc>
          <w:tcPr>
            <w:tcW w:w="2732"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福州、厦门、泉州、漳州、莆田、三明、南平、龙岩、宁德：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1、具有博士学位，或硕士学位、高级职称；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3、有较强研发能力和较高的专业技术水平。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86"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新能源</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新能源生产、研发、安全、检测</w:t>
            </w:r>
          </w:p>
        </w:tc>
        <w:tc>
          <w:tcPr>
            <w:tcW w:w="6061" w:type="dxa"/>
            <w:gridSpan w:val="2"/>
            <w:vMerge w:val="restart"/>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新能源科学与工程、新能源材料与器件、知识产权、物理学、粒子物理与原子核物理、原子与分子物理、凝聚态物理、化学、无机化学、高分子化学与物理、应用化学、分子科学与工程、生物物理学、系统科学与工程、力学、固体力学、工程力学、机械工程、机械电子工程、机械设计及理论、车辆工程、机械设计制造及其自动化、材料成型及控制工程、过程装备与控制工程、光学工程、测试计量技术及仪器、材料科学与工程、材料物理与化学、材料学、材料加工工程、材料物理、材料化学、金属材料工程、无机非金属材料工程、高分子材料与工程、复合材料与工程、动力工程及工程热物理、动力机械及工程、能源与动力工程、电气工程、电气工程及其自动化、电子科学与技术、微电子学与固体电子学、微电子科学与工程、光电信息科学与工程、信息与通信工程、控制科学与工程、自动化、计算机科学与技术、软件工程、网络工程、智能科学与技术、土木工程、化学工程与技术、工业催化、化学工程与工艺、矿业工程、航空航天工程、环境科学与工程、安全科学与工程、管理科学与工程</w:t>
            </w:r>
          </w:p>
        </w:tc>
        <w:tc>
          <w:tcPr>
            <w:tcW w:w="2732" w:type="dxa"/>
            <w:vMerge w:val="restart"/>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漳州、三明、南平、龙岩、宁德：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1、具有高级职称或硕士学位；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3、有较强研发能力和较高的专业技术水平。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0"/>
                <w:szCs w:val="20"/>
                <w:u w:val="none"/>
                <w:lang w:val="en-US" w:eastAsia="zh-CN" w:bidi="ar"/>
              </w:rPr>
              <w:t>原省级扶贫开发工作重点县：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1、具有硕士学位，或学士学位、中级职称；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2、年龄在35周岁及以下；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56"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锂离子蓄电池研发、制造</w:t>
            </w:r>
          </w:p>
        </w:tc>
        <w:tc>
          <w:tcPr>
            <w:tcW w:w="6061" w:type="dxa"/>
            <w:gridSpan w:val="2"/>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2732"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风电大数据研发</w:t>
            </w:r>
          </w:p>
        </w:tc>
        <w:tc>
          <w:tcPr>
            <w:tcW w:w="6061"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计算机科学与技术、软件工程</w:t>
            </w:r>
          </w:p>
        </w:tc>
        <w:tc>
          <w:tcPr>
            <w:tcW w:w="2732"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福州：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1、具有高级职称或硕士学位；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3、有较强研发能力和较高的专业技术水平。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91"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highlight w:val="none"/>
                <w:u w:val="none"/>
              </w:rPr>
              <w:t>新能源领域专利预审、专利数据分析及信息化管理</w:t>
            </w:r>
          </w:p>
        </w:tc>
        <w:tc>
          <w:tcPr>
            <w:tcW w:w="6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物理学、材料科学与工程、高分子材料与工程、化学、电子科学与技术、电气工程、信息与通信工程、车辆工程、控制科学与工程、光电信息科学与工程、机械电子工程、机械工程、动力工程及工程热物理、凝聚态物理、微电子科学与工程、化学工程与技术、知识产权、自动化、计算机科学与技术、网络工程、安全科学与工程、冶金工程、智能科学与技术、软件工程、新能源科学与工程、数学</w:t>
            </w:r>
          </w:p>
        </w:tc>
        <w:tc>
          <w:tcPr>
            <w:tcW w:w="2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宁德：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1、具有高级职称或硕士学位；</w:t>
            </w:r>
          </w:p>
          <w:p>
            <w:pPr>
              <w:keepNext w:val="0"/>
              <w:keepLines w:val="0"/>
              <w:widowControl/>
              <w:numPr>
                <w:ilvl w:val="0"/>
                <w:numId w:val="1"/>
              </w:numPr>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年龄在45周岁及以下；</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3、有较强研发能力和较高的专业技术水平。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0" w:type="dxa"/>
            <w:gridSpan w:val="2"/>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交通物流 </w:t>
            </w: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交通运输管理</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公路养护管理</w:t>
            </w:r>
          </w:p>
        </w:tc>
        <w:tc>
          <w:tcPr>
            <w:tcW w:w="606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运输工程、轨道交通信号与控制、车辆工程、汽车维修工程教育、港口航道与海岸工程、道路桥梁与渡河工程、通信工程、自动化、土木工程、岩土工程、结构工程、市政工程、桥梁与隧道工程、信息与通信工程、机械工程、机械制造及其自动化、机械电子工程、安全工程、电气工程，港口、海岸及近海工程</w:t>
            </w:r>
          </w:p>
        </w:tc>
        <w:tc>
          <w:tcPr>
            <w:tcW w:w="27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w:t>
            </w:r>
            <w:r>
              <w:rPr>
                <w:rFonts w:hint="eastAsia" w:ascii="宋体" w:hAnsi="宋体" w:eastAsia="宋体" w:cs="宋体"/>
                <w:b w:val="0"/>
                <w:bCs w:val="0"/>
                <w:i w:val="0"/>
                <w:color w:val="000000"/>
                <w:kern w:val="0"/>
                <w:sz w:val="20"/>
                <w:szCs w:val="20"/>
                <w:highlight w:val="none"/>
                <w:u w:val="none"/>
                <w:lang w:val="en-US" w:eastAsia="zh-CN" w:bidi="ar"/>
              </w:rPr>
              <w:t>泉州、漳州、</w:t>
            </w:r>
            <w:r>
              <w:rPr>
                <w:rFonts w:hint="eastAsia" w:ascii="宋体" w:hAnsi="宋体" w:eastAsia="宋体" w:cs="宋体"/>
                <w:i w:val="0"/>
                <w:color w:val="000000"/>
                <w:kern w:val="0"/>
                <w:sz w:val="20"/>
                <w:szCs w:val="20"/>
                <w:u w:val="none"/>
                <w:lang w:val="en-US" w:eastAsia="zh-CN" w:bidi="ar"/>
              </w:rPr>
              <w:t>三明、南平、龙岩、宁德：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1、具有高级职称或硕士学位；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3、有较强研发能力和较高的专业技术水平。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原省级扶贫开发工作重点县：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1、具有学士学位、中级职称、年龄在35周岁及以下；或高级职称或硕士学位、年龄在45周岁及以下；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交通营运</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物流网络建设</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交通工程设计</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岩土工程设计</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民航管理</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港口与航道工程设计</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轨道交通</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轨道交通管理</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公路桥梁、隧道工程</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项目管理</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工程设计</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16"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港口航道</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港航建设管理</w:t>
            </w:r>
          </w:p>
        </w:tc>
        <w:tc>
          <w:tcPr>
            <w:tcW w:w="606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机械工程、机械电子工程、水利水电工程、港口航道与海岸工程、航海技术、船舶电子电气工程、电气工程</w:t>
            </w:r>
            <w:r>
              <w:rPr>
                <w:rFonts w:hint="eastAsia" w:ascii="宋体" w:hAnsi="宋体" w:eastAsia="宋体" w:cs="宋体"/>
                <w:b w:val="0"/>
                <w:bCs w:val="0"/>
                <w:i w:val="0"/>
                <w:color w:val="000000"/>
                <w:kern w:val="0"/>
                <w:sz w:val="20"/>
                <w:szCs w:val="20"/>
                <w:u w:val="none"/>
                <w:lang w:val="en-US" w:eastAsia="zh-CN" w:bidi="ar"/>
              </w:rPr>
              <w:t>、船舶与海洋工程</w:t>
            </w:r>
            <w:r>
              <w:rPr>
                <w:rFonts w:hint="eastAsia" w:ascii="宋体" w:hAnsi="宋体" w:eastAsia="宋体" w:cs="宋体"/>
                <w:i w:val="0"/>
                <w:color w:val="000000"/>
                <w:kern w:val="0"/>
                <w:sz w:val="20"/>
                <w:szCs w:val="20"/>
                <w:u w:val="none"/>
                <w:lang w:val="en-US" w:eastAsia="zh-CN" w:bidi="ar"/>
              </w:rPr>
              <w:t>，港口、海岸及近海工程</w:t>
            </w:r>
          </w:p>
        </w:tc>
        <w:tc>
          <w:tcPr>
            <w:tcW w:w="27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w:t>
            </w:r>
            <w:r>
              <w:rPr>
                <w:rFonts w:hint="eastAsia" w:ascii="宋体" w:hAnsi="宋体" w:eastAsia="宋体" w:cs="宋体"/>
                <w:b w:val="0"/>
                <w:bCs w:val="0"/>
                <w:i w:val="0"/>
                <w:color w:val="000000"/>
                <w:kern w:val="0"/>
                <w:sz w:val="20"/>
                <w:szCs w:val="20"/>
                <w:highlight w:val="none"/>
                <w:u w:val="none"/>
                <w:lang w:val="en-US" w:eastAsia="zh-CN" w:bidi="ar"/>
              </w:rPr>
              <w:t>、泉州、漳州、莆田</w:t>
            </w:r>
            <w:r>
              <w:rPr>
                <w:rFonts w:hint="eastAsia"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1、具有高级职称或硕士学位；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3、港口机械工程人才具有较强的维修技能；航海技术人员具有二级引航员或海船甲类一等大副以上资格。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b w:val="0"/>
                <w:bCs w:val="0"/>
                <w:i w:val="0"/>
                <w:color w:val="000000"/>
                <w:kern w:val="0"/>
                <w:sz w:val="20"/>
                <w:szCs w:val="20"/>
                <w:highlight w:val="none"/>
                <w:u w:val="none"/>
                <w:lang w:val="en-US" w:eastAsia="zh-CN" w:bidi="ar"/>
              </w:rPr>
              <w:t>三明、南平、龙岩、</w:t>
            </w:r>
            <w:r>
              <w:rPr>
                <w:rFonts w:hint="eastAsia" w:ascii="宋体" w:hAnsi="宋体" w:eastAsia="宋体" w:cs="宋体"/>
                <w:i w:val="0"/>
                <w:color w:val="000000"/>
                <w:kern w:val="0"/>
                <w:sz w:val="20"/>
                <w:szCs w:val="20"/>
                <w:u w:val="none"/>
                <w:lang w:val="en-US" w:eastAsia="zh-CN" w:bidi="ar"/>
              </w:rPr>
              <w:t>宁德：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1、具有硕士学位，或学士学位、中级职称；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3、港口机械工程人才具有较强的维修技能；航海技术人员具有三级引航员或海船甲类一等大副以上资格。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96"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船舶引航</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物流管理</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集装箱管理、商贸流通、航运</w:t>
            </w:r>
          </w:p>
        </w:tc>
        <w:tc>
          <w:tcPr>
            <w:tcW w:w="606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国际经济与贸易、信息工程、计算机科学与技术、物联网工程、港口航道与海岸工程、船舶与海洋工程、交通管理、海事管理、物流管理、物流工程、交通运输工程、管理科学与工程</w:t>
            </w:r>
          </w:p>
        </w:tc>
        <w:tc>
          <w:tcPr>
            <w:tcW w:w="27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rPr>
            </w:pPr>
            <w:r>
              <w:rPr>
                <w:rFonts w:hint="eastAsia" w:ascii="宋体" w:hAnsi="宋体" w:eastAsia="宋体" w:cs="宋体"/>
                <w:color w:val="000000"/>
                <w:kern w:val="0"/>
                <w:sz w:val="20"/>
                <w:szCs w:val="20"/>
                <w:lang w:val="en-US" w:eastAsia="zh-CN" w:bidi="ar"/>
              </w:rPr>
              <w:t>福州、厦门、泉州、漳州、莆田、三明、南平、龙岩、宁德：</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1、具有博士学位或高级职称；</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2、年龄在45周岁及以下；</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3、有</w:t>
            </w:r>
            <w:r>
              <w:rPr>
                <w:rFonts w:hint="eastAsia" w:ascii="宋体" w:hAnsi="宋体" w:eastAsia="宋体" w:cs="宋体"/>
                <w:i w:val="0"/>
                <w:color w:val="000000"/>
                <w:kern w:val="0"/>
                <w:sz w:val="20"/>
                <w:szCs w:val="20"/>
                <w:u w:val="none"/>
                <w:lang w:val="en-US" w:eastAsia="zh-CN" w:bidi="ar"/>
              </w:rPr>
              <w:t>较强研发能力和</w:t>
            </w:r>
            <w:r>
              <w:rPr>
                <w:rFonts w:hint="eastAsia" w:ascii="宋体" w:hAnsi="宋体" w:eastAsia="宋体" w:cs="宋体"/>
                <w:color w:val="000000"/>
                <w:kern w:val="0"/>
                <w:sz w:val="20"/>
                <w:szCs w:val="20"/>
                <w:lang w:val="en-US" w:eastAsia="zh-CN" w:bidi="ar"/>
              </w:rPr>
              <w:t>较高的专业技术水平。</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原省级扶贫开发工作重点县：</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1、具有学士学位、中级职称、年龄在35周岁及以下；或硕士学位、年龄在40周岁及以下；或博士学位或高级职称、年龄在45周岁及以下；</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2、有较高的专业技术水平。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物流网络建设、物流策划</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物流信息化、物联网技术</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供应链（含冷链）与物流采购</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5"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物流技术研发及应用</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0" w:type="dxa"/>
            <w:gridSpan w:val="2"/>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城乡建设</w:t>
            </w: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工程建设</w:t>
            </w:r>
          </w:p>
        </w:tc>
        <w:tc>
          <w:tcPr>
            <w:tcW w:w="2514" w:type="dxa"/>
            <w:gridSpan w:val="2"/>
            <w:tcBorders>
              <w:top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建筑工程设计，项目监理、施工</w:t>
            </w:r>
          </w:p>
        </w:tc>
        <w:tc>
          <w:tcPr>
            <w:tcW w:w="606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建筑学、土木工程、结构工程、建筑环境与能源应用工程、给排水科学与工程、建筑电气与智能化、城市地下空间工程、道路桥梁与渡河工程、铁道工程、水利水电工程、机械工程、电气工程、电气工程与智能控制、电子科学与技术、动力工程及工程热物理、材料科学与工程、计算机科学与技术、软件工程、网络工程、电子与计算机工程、数字媒体技术、工程管理、工程造价、风景园林学、消防工程</w:t>
            </w:r>
          </w:p>
        </w:tc>
        <w:tc>
          <w:tcPr>
            <w:tcW w:w="27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福州、厦门、泉州、漳州、莆田、三明、南平、龙岩、宁德：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博士学位或高级职称、年龄在45周岁及以下；或学士学位、4年以上相关工作经历，国家一级注册建筑（结构）师、注册公用设备工程师、注册土木工程师（岩土）、注册建造师、注册造价工程师、注册监理工程师、注册安全工程师、注册设备工程师、注册电气工程师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村镇建设管理</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消防工程</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9"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化学建设工程</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建筑智能化，工程建设信息技术研发，射频网络设计与分析</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给排水，概预算</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4"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建筑起重机械</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房地产景观施工</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城市轨道交通工程及计价</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9"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城乡规划</w:t>
            </w:r>
          </w:p>
        </w:tc>
        <w:tc>
          <w:tcPr>
            <w:tcW w:w="2514" w:type="dxa"/>
            <w:gridSpan w:val="2"/>
            <w:tcBorders>
              <w:top w:val="single" w:color="000000" w:sz="4" w:space="0"/>
              <w:bottom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城乡规划、绿化</w:t>
            </w:r>
          </w:p>
        </w:tc>
        <w:tc>
          <w:tcPr>
            <w:tcW w:w="606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rPr>
            </w:pPr>
            <w:r>
              <w:rPr>
                <w:rFonts w:hint="eastAsia" w:ascii="宋体" w:hAnsi="宋体" w:eastAsia="宋体" w:cs="宋体"/>
                <w:b w:val="0"/>
                <w:bCs w:val="0"/>
                <w:i w:val="0"/>
                <w:color w:val="000000"/>
                <w:kern w:val="0"/>
                <w:sz w:val="20"/>
                <w:szCs w:val="20"/>
                <w:highlight w:val="none"/>
                <w:u w:val="none"/>
                <w:lang w:val="en-US" w:eastAsia="zh-CN" w:bidi="ar"/>
              </w:rPr>
              <w:t>城乡规划学、城市设计、建筑学、园艺学、风景园林学、园林、园林植物与观赏园艺、草业科学、地理学、自然地理学、人文地理学、</w:t>
            </w:r>
            <w:r>
              <w:rPr>
                <w:rFonts w:hint="eastAsia" w:ascii="宋体" w:hAnsi="宋体" w:eastAsia="宋体" w:cs="宋体"/>
                <w:b w:val="0"/>
                <w:bCs w:val="0"/>
                <w:color w:val="000000"/>
                <w:kern w:val="0"/>
                <w:sz w:val="20"/>
                <w:szCs w:val="20"/>
                <w:highlight w:val="none"/>
                <w:lang w:bidi="ar"/>
              </w:rPr>
              <w:t>地图学与地理信息系统</w:t>
            </w:r>
            <w:r>
              <w:rPr>
                <w:rFonts w:hint="eastAsia" w:ascii="宋体" w:hAnsi="宋体" w:eastAsia="宋体" w:cs="宋体"/>
                <w:b w:val="0"/>
                <w:bCs w:val="0"/>
                <w:color w:val="000000"/>
                <w:kern w:val="0"/>
                <w:sz w:val="20"/>
                <w:szCs w:val="20"/>
                <w:highlight w:val="none"/>
                <w:lang w:eastAsia="zh-CN" w:bidi="ar"/>
              </w:rPr>
              <w:t>、</w:t>
            </w:r>
            <w:r>
              <w:rPr>
                <w:rFonts w:hint="eastAsia" w:ascii="宋体" w:hAnsi="宋体" w:eastAsia="宋体" w:cs="宋体"/>
                <w:b w:val="0"/>
                <w:bCs w:val="0"/>
                <w:i w:val="0"/>
                <w:color w:val="000000"/>
                <w:kern w:val="0"/>
                <w:sz w:val="20"/>
                <w:szCs w:val="20"/>
                <w:highlight w:val="none"/>
                <w:u w:val="none"/>
                <w:lang w:val="en-US" w:eastAsia="zh-CN" w:bidi="ar"/>
              </w:rPr>
              <w:t>地理科学、地理信息科学、测绘工程、地图制图学与地理信息工程、工程力学、水利水电工程、交通运输工程、港口航道与海岸工程、道路桥梁与渡河工程、石油与天然气工程、土木工程、环境科学与工程、管理科学与工程、土地资源管理、工程管理、公共管理</w:t>
            </w:r>
          </w:p>
        </w:tc>
        <w:tc>
          <w:tcPr>
            <w:tcW w:w="27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w:t>
            </w:r>
            <w:r>
              <w:rPr>
                <w:rFonts w:hint="eastAsia" w:ascii="宋体" w:hAnsi="宋体" w:eastAsia="宋体" w:cs="宋体"/>
                <w:b w:val="0"/>
                <w:bCs w:val="0"/>
                <w:i w:val="0"/>
                <w:color w:val="000000"/>
                <w:kern w:val="0"/>
                <w:sz w:val="20"/>
                <w:szCs w:val="20"/>
                <w:highlight w:val="none"/>
                <w:u w:val="none"/>
                <w:lang w:val="en-US" w:eastAsia="zh-CN" w:bidi="ar"/>
              </w:rPr>
              <w:t>、漳州</w:t>
            </w:r>
            <w:r>
              <w:rPr>
                <w:rFonts w:hint="eastAsia"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1、具有博士学位，或硕士学位、高级职称；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3、有较高的专业技术水平。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三明、南平、龙岩、宁德：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1、具有高级职称或硕士学位；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bottom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园林设计、绿化</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3"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bottom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地理学，地图制图与地理信息工程</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4"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bottom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土地、海洋等资源管理</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园区规划</w:t>
            </w:r>
          </w:p>
        </w:tc>
        <w:tc>
          <w:tcPr>
            <w:tcW w:w="2514" w:type="dxa"/>
            <w:gridSpan w:val="2"/>
            <w:tcBorders>
              <w:top w:val="single" w:color="000000" w:sz="4" w:space="0"/>
              <w:bottom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园区规划、管理</w:t>
            </w:r>
          </w:p>
        </w:tc>
        <w:tc>
          <w:tcPr>
            <w:tcW w:w="6061" w:type="dxa"/>
            <w:gridSpan w:val="2"/>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国际经济与贸易、贸易经济、工业设计、电气工程及其自动化、文化产业管理、物流管理、工业工程</w:t>
            </w:r>
          </w:p>
        </w:tc>
        <w:tc>
          <w:tcPr>
            <w:tcW w:w="2732"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原省级扶贫开发工作重点县：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1、具有学士学位、中级职称、年龄在35周岁及以下；或硕士学位、年龄在40周岁及以下；或博士学位或高级职称、年龄在45周岁及以下；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bottom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工业环境</w:t>
            </w:r>
          </w:p>
        </w:tc>
        <w:tc>
          <w:tcPr>
            <w:tcW w:w="6061" w:type="dxa"/>
            <w:gridSpan w:val="2"/>
            <w:vMerge w:val="continue"/>
            <w:tcBorders>
              <w:top w:val="single" w:color="000000" w:sz="4" w:space="0"/>
              <w:left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right w:val="single" w:color="000000" w:sz="4" w:space="0"/>
            </w:tcBorders>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1" w:hRule="atLeast"/>
        </w:trPr>
        <w:tc>
          <w:tcPr>
            <w:tcW w:w="570" w:type="dxa"/>
            <w:gridSpan w:val="2"/>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文旅体育</w:t>
            </w: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w:t>
            </w:r>
          </w:p>
        </w:tc>
        <w:tc>
          <w:tcPr>
            <w:tcW w:w="2514" w:type="dxa"/>
            <w:gridSpan w:val="2"/>
            <w:tcBorders>
              <w:top w:val="single" w:color="000000" w:sz="4" w:space="0"/>
              <w:bottom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交替翻译</w:t>
            </w:r>
          </w:p>
        </w:tc>
        <w:tc>
          <w:tcPr>
            <w:tcW w:w="6061" w:type="dxa"/>
            <w:gridSpan w:val="2"/>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外国语言文学、涉外语言类专业</w:t>
            </w:r>
          </w:p>
        </w:tc>
        <w:tc>
          <w:tcPr>
            <w:tcW w:w="2732" w:type="dxa"/>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三明、南平、龙岩、宁德：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1、具有高级职称，或硕士学位、中级口译资格证书；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0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文化创意设计，红色旅游</w:t>
            </w:r>
          </w:p>
        </w:tc>
        <w:tc>
          <w:tcPr>
            <w:tcW w:w="606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学、艺术学理论、音乐与舞蹈学、戏剧与影视学、美术学、设计学、新闻传播学、中国语言文学、中国古典文献学、考古学、中国史、历史学、文物与博物馆学、图书情报与档案管理、图书馆学、情报学、信息资源管理、文物保护技术、文物保护与修复、文艺学、经济学、法学、知识产权、计算机科学与技术、信息与通信工程、数字媒体技术、录音艺术、服装与服饰设计、广播电视学、播音与主持艺术、表演、动画、编辑出版学、数字出版、管理科学与工程、文化产业管理、企业管理、市场营销、金融学、财务管理、音乐表演、音乐学、作曲与作曲技术理论、舞蹈表演、舞蹈学、舞蹈编导、舞蹈教育、流行音乐、流行舞蹈、戏剧学、电影学、戏剧影视文学、广播电视编导、戏剧影视导演、戏剧影视美术设计、影视摄影与制作、影视技术、戏剧教育、绘画、雕塑、摄影、书法学、中国画</w:t>
            </w:r>
          </w:p>
        </w:tc>
        <w:tc>
          <w:tcPr>
            <w:tcW w:w="27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福州、厦门、泉州、漳州、莆田、三明、南平、龙岩、宁德：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1、创作类：具有副高职称、年龄在45周岁及以下，或正高职称、年龄在50周岁及以下；所编（导）剧目（作品）在省级专业比赛或展演中获奖。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表演类：表演人才获全国专业比赛二等奖或省级专业比赛一等奖，年龄在35周岁及以下；演奏人才能胜任器乐首席并具有高级职称，年龄在45周岁及以下；杂技演员：获省级专业比赛奖项，年龄在25周岁及以下；杂技教练：执教节目获省级比赛二等奖或全国专业比赛三等奖，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3、舞台设计类：具有高级职称、年龄在45周岁及以下，作品在省级专业比赛或展演中获奖。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4、理论研究类：具有高级职称、年龄在45周岁及以下，发表30万字及以上著作。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5、经营策划类：具有高级职称、年龄在45周岁及以下，有较高的专业技术水平和相关工作经历。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文物保护、鉴定类：可移动和不可移动文物保护修复人才和文物鉴定人才应具有高级职称，年龄在45周岁及以下，主持过相关项目；其他人才应具有硕士学位、中级职称，年龄在40周岁及以下，主持过相关项目；文物鉴定人才还须具有相关文物鉴定资质证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7、福建文化研究、家族谱研究类：具有正高职称、年龄在45周岁及以下，具有历史学、古典文献学专业博士学位。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8、古籍版本鉴定类：具有博士学位或高级职称，年龄在45周岁及以下。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9、情报服务与文献研究类：具有正高职称，年龄在50周岁及以下，参与过国家级科研基金项目或主持过省部级科研项目，并获省部级科研成果二等奖。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10、网络安全与管理类：具有正高职称、年龄在50周岁及以下，主持或参与网络安全管理相关项目或课题。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5"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新闻采编</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文化产业经营管理</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动漫、美术、影视制作</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图书馆学、古籍版本鉴定</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图书原编、古籍修复</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3"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福建文化研究、家族谱研究、情报服务与文献研究</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艺术表演</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编剧、导演、指挥、作曲</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编辑、出版</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文物保护与修复、文物鉴定、展陈策划</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网络安全与管理，电商运营</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国画艺术理论和技法，工艺美术</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1"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体育教练员</w:t>
            </w:r>
          </w:p>
        </w:tc>
        <w:tc>
          <w:tcPr>
            <w:tcW w:w="6061" w:type="dxa"/>
            <w:gridSpan w:val="2"/>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体育人文社会学、运动人体科学、体育教育训练学、民族传统体育学、运动训练</w:t>
            </w:r>
            <w:r>
              <w:rPr>
                <w:rFonts w:hint="eastAsia" w:ascii="宋体" w:hAnsi="宋体" w:eastAsia="宋体" w:cs="宋体"/>
                <w:i w:val="0"/>
                <w:color w:val="000000"/>
                <w:kern w:val="0"/>
                <w:sz w:val="20"/>
                <w:szCs w:val="20"/>
                <w:highlight w:val="none"/>
                <w:u w:val="none"/>
                <w:lang w:val="en-US" w:eastAsia="zh-CN" w:bidi="ar"/>
              </w:rPr>
              <w:t>、</w:t>
            </w:r>
            <w:r>
              <w:rPr>
                <w:rFonts w:hint="eastAsia" w:ascii="宋体" w:hAnsi="宋体" w:eastAsia="宋体" w:cs="宋体"/>
                <w:color w:val="000000"/>
                <w:kern w:val="0"/>
                <w:sz w:val="20"/>
                <w:szCs w:val="20"/>
                <w:highlight w:val="none"/>
                <w:lang w:bidi="ar"/>
              </w:rPr>
              <w:t>足球、游泳（跳水、水球、花样游泳）、射箭、田径、羽毛球、棒球、篮球、拳击、皮划艇(激流回旋)、自行车、马术（速度赛马）、击剑、体操（艺术体操、蹦床）、技巧、手球、曲棍球、柔道、现代五项、赛艇、帆船（帆板）、射击、垒球、乒乓球、跆拳道、网球、铁人三项、排球（沙滩排球）、举重、国际式摔跤、速度滑冰、短道速度滑冰、花样滑冰、自由式滑雪、武术（套路、散打）、高尔夫球、运动训练、滑板、冲浪、攀岩、棒垒球、空手道</w:t>
            </w:r>
          </w:p>
        </w:tc>
        <w:tc>
          <w:tcPr>
            <w:tcW w:w="2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福州、厦门、泉州、漳州、莆田、三明、南平、龙岩、宁德：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1、具有大专学历，身体健康；</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highlight w:val="none"/>
                <w:u w:val="none"/>
                <w:lang w:val="en-US" w:eastAsia="zh-CN" w:bidi="ar"/>
              </w:rPr>
              <w:t>2、具有高级教练职称，年龄在50周岁及以下，近五年亲自培养运动员在全国最高水平比赛取得个人项目前三名或集体项目前八名、世界三大比赛（奥运会、世锦赛、世界杯）前八名；或具有中级教练职称，年龄在45周岁及以下，近五年亲自培养运动员取得全运会、亚运会冠军、世界三大比赛（奥运会、世锦赛、世界杯）前三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7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highlight w:val="none"/>
                <w:u w:val="none"/>
                <w:lang w:val="en-US" w:eastAsia="zh-CN" w:bidi="ar"/>
              </w:rPr>
              <w:t>体育运动员</w:t>
            </w:r>
          </w:p>
        </w:tc>
        <w:tc>
          <w:tcPr>
            <w:tcW w:w="6061" w:type="dxa"/>
            <w:gridSpan w:val="2"/>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福州、厦门、泉州、漳州、莆田、三明、南平、龙岩、宁德：</w:t>
            </w:r>
          </w:p>
          <w:p>
            <w:pPr>
              <w:keepNext w:val="0"/>
              <w:keepLines w:val="0"/>
              <w:widowControl/>
              <w:suppressLineNumbers w:val="0"/>
              <w:jc w:val="left"/>
              <w:textAlignment w:val="center"/>
              <w:rPr>
                <w:rFonts w:hint="eastAsia" w:ascii="宋体" w:hAnsi="宋体" w:eastAsia="宋体" w:cs="宋体"/>
                <w:i w:val="0"/>
                <w:color w:val="000000"/>
                <w:kern w:val="0"/>
                <w:sz w:val="20"/>
                <w:szCs w:val="20"/>
                <w:highlight w:val="none"/>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1、具有初中学历，身体健康；</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highlight w:val="none"/>
                <w:u w:val="none"/>
                <w:lang w:val="en-US" w:eastAsia="zh-CN" w:bidi="ar"/>
              </w:rPr>
              <w:t>2、取得运动健将技术等级，或运动成绩达到全国同年龄组比赛前八名的青少年运动员。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体育产业规划、开发与营销</w:t>
            </w:r>
          </w:p>
        </w:tc>
        <w:tc>
          <w:tcPr>
            <w:tcW w:w="606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体育经济与管</w:t>
            </w:r>
            <w:r>
              <w:rPr>
                <w:rFonts w:hint="eastAsia" w:ascii="宋体" w:hAnsi="宋体" w:eastAsia="宋体" w:cs="宋体"/>
                <w:i w:val="0"/>
                <w:color w:val="000000"/>
                <w:kern w:val="0"/>
                <w:sz w:val="20"/>
                <w:szCs w:val="20"/>
                <w:highlight w:val="none"/>
                <w:u w:val="none"/>
                <w:lang w:val="en-US" w:eastAsia="zh-CN" w:bidi="ar"/>
              </w:rPr>
              <w:t>理、工商管理、公共管理、市场营销、体育学</w:t>
            </w:r>
          </w:p>
        </w:tc>
        <w:tc>
          <w:tcPr>
            <w:tcW w:w="27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b w:val="0"/>
                <w:bCs w:val="0"/>
                <w:i w:val="0"/>
                <w:color w:val="000000"/>
                <w:kern w:val="0"/>
                <w:sz w:val="20"/>
                <w:szCs w:val="20"/>
                <w:highlight w:val="none"/>
                <w:u w:val="none"/>
                <w:lang w:val="en-US" w:eastAsia="zh-CN" w:bidi="ar"/>
              </w:rPr>
              <w:t>福州、厦门、泉州、漳州、莆田、三明、南平、龙岩、宁德：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1、具有博士学位或高级职称、年龄在45周岁及以下；或硕士学位、年龄在40周岁及以下；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2、有较高的营销管理水平。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体育赛事运营、活动策划、场馆经营</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01"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旅游产业规划与策划</w:t>
            </w:r>
          </w:p>
        </w:tc>
        <w:tc>
          <w:tcPr>
            <w:tcW w:w="606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旅游管理、酒店管理、食品科学与工程、营养与食品卫生学、食品卫生与营养学、康复治疗学、康复医学与理疗学、运动康复、电子信息工程、市场营销、人文地理学、地质学、电子科学与技术、信息与通信工程、计算机科学与技术</w:t>
            </w:r>
          </w:p>
        </w:tc>
        <w:tc>
          <w:tcPr>
            <w:tcW w:w="27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福州、厦门、泉州、漳州、莆田：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1、具有博士学位，或硕士学位、高级职称；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3、有较强研发能力和较高的专业技术水平。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三明、南平、龙岩、宁德：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1、具有高级职称，年龄在45周岁及以下；或硕士学位，年龄在40周岁及以下；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2、有较高的营销管理水平，3年及以上相关工作经历。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旅游开发</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旅游文化创意以及智慧旅游</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旅游休闲、旅游健康养生</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56" w:hRule="atLeast"/>
        </w:trPr>
        <w:tc>
          <w:tcPr>
            <w:tcW w:w="570" w:type="dxa"/>
            <w:gridSpan w:val="2"/>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科研教育</w:t>
            </w: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高等院校</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教师</w:t>
            </w:r>
          </w:p>
        </w:tc>
        <w:tc>
          <w:tcPr>
            <w:tcW w:w="6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哲学、理论经济学、应用经济学、统计学、法学、政治学、社会学、民族学、马克思主义理论、公安学、教育学、心理学、体育学、中国语言文学、外国语言文学、新闻传播学、考古学、中国史、世界史、数学、物理学、化学、天文学、地理学、大气科学、海洋科学、地球物理学、地质学、生物学、系统科学、科学技术史、生态学、力学、机械工程、光学工程、仪器科学与技术、材料科学与工程、冶金工程、动力工程及工程热物理、电气工程、电子科学与技术、信息与通信工程、控制科学与工程、计算机科学与技术、建筑学、土木工程、水利工程、测绘科学与技术、化学工程与技术、地质资源与地质工程、矿业工程、石油与天然气工程、纺织科学与工程、轻工技术与工程、交通运输工程、船舶与海洋工程、航空宇航科学与技术、兵器科学与技术、核科学与技术、农业工程、林业工程、环境科学与工程、生物医学工程、食品科学与工程、城乡规划学、风景园林学、软件工程、生物工程、安全科学与工程、公安技术、网络空间安全、作物学、园艺学、农业资源与环境、植物保护、畜牧学、兽医学、林学、水产、草学、基础医学、临床医学、口腔医学、公共卫生与预防医学、中医学、中西医结合、药学、中药学、医学技术、护理学、军事学、管理科学与工程、工商管理、农林经济管理、公共管理、图书情报与档案管理、艺术学理论、音乐与舞蹈学、戏剧与影视学、美术学、设计学、工程管理</w:t>
            </w:r>
          </w:p>
        </w:tc>
        <w:tc>
          <w:tcPr>
            <w:tcW w:w="2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福州、厦门、泉州：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1、具有正高职称、年龄在50周岁及以下，或博士学位、副高职称、年龄在45周岁及以下，或博士学位、年龄在40周岁及以下；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2、有较高的专业技术水平。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漳州、莆田、三明、南平、龙岩、宁德：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1、具有正高职称、年龄在50周岁及以下，或博士学位或副高职称、年龄在4</w:t>
            </w:r>
            <w:r>
              <w:rPr>
                <w:rFonts w:hint="eastAsia" w:ascii="宋体" w:hAnsi="宋体" w:eastAsia="宋体" w:cs="宋体"/>
                <w:i w:val="0"/>
                <w:color w:val="auto"/>
                <w:kern w:val="0"/>
                <w:sz w:val="20"/>
                <w:szCs w:val="20"/>
                <w:u w:val="none"/>
                <w:lang w:val="en-US" w:eastAsia="zh-CN" w:bidi="ar"/>
              </w:rPr>
              <w:t>5周岁及以下；医学类专业可放宽至硕士学位、年龄在40周岁及以下；</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2、有较高的专业</w:t>
            </w:r>
            <w:r>
              <w:rPr>
                <w:rFonts w:hint="eastAsia" w:ascii="宋体" w:hAnsi="宋体" w:eastAsia="宋体" w:cs="宋体"/>
                <w:i w:val="0"/>
                <w:color w:val="000000"/>
                <w:kern w:val="0"/>
                <w:sz w:val="20"/>
                <w:szCs w:val="20"/>
                <w:u w:val="none"/>
                <w:lang w:val="en-US" w:eastAsia="zh-CN" w:bidi="ar"/>
              </w:rPr>
              <w:t>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1"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高、中职院校</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理论教师</w:t>
            </w:r>
          </w:p>
        </w:tc>
        <w:tc>
          <w:tcPr>
            <w:tcW w:w="6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highlight w:val="none"/>
                <w:u w:val="none"/>
                <w:lang w:val="en-US" w:eastAsia="zh-CN" w:bidi="ar"/>
              </w:rPr>
              <w:t>理论经济学、应用经济学、法学、政治学、</w:t>
            </w:r>
            <w:r>
              <w:rPr>
                <w:rFonts w:hint="eastAsia" w:ascii="宋体" w:hAnsi="宋体" w:eastAsia="宋体" w:cs="宋体"/>
                <w:color w:val="000000"/>
                <w:kern w:val="0"/>
                <w:sz w:val="20"/>
                <w:szCs w:val="20"/>
                <w:highlight w:val="none"/>
                <w:lang w:eastAsia="zh-CN" w:bidi="ar"/>
              </w:rPr>
              <w:t>社会学</w:t>
            </w:r>
            <w:r>
              <w:rPr>
                <w:rFonts w:hint="eastAsia" w:ascii="宋体" w:hAnsi="宋体" w:eastAsia="宋体" w:cs="宋体"/>
                <w:color w:val="000000"/>
                <w:kern w:val="0"/>
                <w:sz w:val="20"/>
                <w:szCs w:val="20"/>
                <w:highlight w:val="none"/>
                <w:lang w:bidi="ar"/>
              </w:rPr>
              <w:t>、</w:t>
            </w:r>
            <w:r>
              <w:rPr>
                <w:rFonts w:hint="eastAsia" w:ascii="宋体" w:hAnsi="宋体" w:eastAsia="宋体" w:cs="宋体"/>
                <w:i w:val="0"/>
                <w:color w:val="000000"/>
                <w:kern w:val="0"/>
                <w:sz w:val="20"/>
                <w:szCs w:val="20"/>
                <w:highlight w:val="none"/>
                <w:u w:val="none"/>
                <w:lang w:val="en-US" w:eastAsia="zh-CN" w:bidi="ar"/>
              </w:rPr>
              <w:t>教育学、心理学、体育学、中国语言文学、外国语言文学、新闻传播学、数学、物理学、化学、地理学、海洋科学、生物学、系统科学、生态学、力学、机械工程、光学工程、仪器科学与技术、材料科学与工程、冶金工程、动力工程及工程热物理、电气工程、电子科学与技术、信息与通信工程、控制科学与工程、自动化、计算机科学与技术、建筑学、土木工程、水利工程、测绘科学与技术、化学工程与技术、地质资源与地质工程、纺织科学与工程、轻工技术与工程、交通运输工程、船舶与海洋工程、航空宇航科学与技术、农业工程、林业工程、环境科学与工程、生物医学工程、食品科学与工程、城乡规划学、风景园林学、软件工程、生物工程、安全科学与工程、作物学、园艺学、农业资源与环境、植物保护、畜牧学、兽医学、林学、水产、基础医学、临床医学、口腔医学、公共卫生与预防医学、中医学、中西医结合、药学、中药学、医学技术、护理学、管理科学与工程、工商管理、农林经济管理、公共管理、图书情报与档案管理、音乐与舞蹈学、戏剧与影视学、美术学、设计学、物流管理、工业工程、电子商务、工程造价、工程管理、智能科学与技术、动画、</w:t>
            </w:r>
            <w:r>
              <w:rPr>
                <w:rFonts w:hint="eastAsia" w:ascii="宋体" w:hAnsi="宋体" w:eastAsia="宋体" w:cs="宋体"/>
                <w:color w:val="000000"/>
                <w:kern w:val="0"/>
                <w:sz w:val="20"/>
                <w:szCs w:val="20"/>
                <w:highlight w:val="none"/>
                <w:lang w:bidi="ar"/>
              </w:rPr>
              <w:t>运动人体科学、运动训练、电子竞技运动与管理、体育教育、体育教育训练学、运动医学、社会体育指导与管理、冰雪运动、休闲体育、运动康复</w:t>
            </w:r>
          </w:p>
        </w:tc>
        <w:tc>
          <w:tcPr>
            <w:tcW w:w="2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福州、厦门、</w:t>
            </w:r>
            <w:r>
              <w:rPr>
                <w:rFonts w:hint="eastAsia" w:ascii="宋体" w:hAnsi="宋体" w:eastAsia="宋体" w:cs="宋体"/>
                <w:b w:val="0"/>
                <w:bCs w:val="0"/>
                <w:i w:val="0"/>
                <w:color w:val="000000"/>
                <w:kern w:val="0"/>
                <w:sz w:val="20"/>
                <w:szCs w:val="20"/>
                <w:highlight w:val="none"/>
                <w:u w:val="none"/>
                <w:lang w:val="en-US" w:eastAsia="zh-CN" w:bidi="ar"/>
              </w:rPr>
              <w:t>泉州、</w:t>
            </w:r>
            <w:r>
              <w:rPr>
                <w:rFonts w:hint="eastAsia" w:ascii="宋体" w:hAnsi="宋体" w:eastAsia="宋体" w:cs="宋体"/>
                <w:i w:val="0"/>
                <w:color w:val="000000"/>
                <w:kern w:val="0"/>
                <w:sz w:val="20"/>
                <w:szCs w:val="20"/>
                <w:u w:val="none"/>
                <w:lang w:val="en-US" w:eastAsia="zh-CN" w:bidi="ar"/>
              </w:rPr>
              <w:t>漳州、莆田：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1、具有正高职称、年龄在50周岁及以下；或博士学位或副高职称、年龄在45周岁及以下；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2、有较高的专业技术水平。</w:t>
            </w:r>
            <w:r>
              <w:rPr>
                <w:rFonts w:hint="eastAsia" w:ascii="宋体" w:hAnsi="宋体" w:eastAsia="宋体" w:cs="宋体"/>
                <w:i w:val="0"/>
                <w:color w:val="000000"/>
                <w:kern w:val="0"/>
                <w:sz w:val="20"/>
                <w:szCs w:val="20"/>
                <w:u w:val="none"/>
                <w:lang w:val="en-US" w:eastAsia="zh-CN" w:bidi="ar"/>
              </w:rPr>
              <w:br w:type="textWrapping"/>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三明、南平、龙岩、宁德，原省级扶贫开发工作重点县：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1、具有正高职称、年龄在50周岁及以下；或博士学位或副高职称、年龄在45周岁及以下；或硕士学位、年龄在40周岁及以下；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6"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实训教师</w:t>
            </w:r>
          </w:p>
        </w:tc>
        <w:tc>
          <w:tcPr>
            <w:tcW w:w="6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highlight w:val="none"/>
                <w:u w:val="none"/>
                <w:lang w:val="en-US" w:eastAsia="zh-CN" w:bidi="ar"/>
              </w:rPr>
              <w:t>机械工程、机械设计制造及其自动化、机械电子工程、控制科学与工程、车辆工程、汽车维修工程教育、电气工程、轮机工程、材料科学与工程、冶金工程、纺织科学与工程、机械工艺技术、化学工程与技术、生物制药、药物制剂、分析化学、土木工程、船舶与海洋工程、烹饪与营养教育、视觉传达设计、会展经济与管理、旅游管理、艺术设计学</w:t>
            </w:r>
          </w:p>
        </w:tc>
        <w:tc>
          <w:tcPr>
            <w:tcW w:w="2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福州、厦门、</w:t>
            </w:r>
            <w:r>
              <w:rPr>
                <w:rFonts w:hint="eastAsia" w:ascii="宋体" w:hAnsi="宋体" w:eastAsia="宋体" w:cs="宋体"/>
                <w:b w:val="0"/>
                <w:bCs w:val="0"/>
                <w:i w:val="0"/>
                <w:color w:val="000000"/>
                <w:kern w:val="0"/>
                <w:sz w:val="20"/>
                <w:szCs w:val="20"/>
                <w:highlight w:val="none"/>
                <w:u w:val="none"/>
                <w:lang w:val="en-US" w:eastAsia="zh-CN" w:bidi="ar"/>
              </w:rPr>
              <w:t>泉州、</w:t>
            </w:r>
            <w:r>
              <w:rPr>
                <w:rFonts w:hint="eastAsia" w:ascii="宋体" w:hAnsi="宋体" w:eastAsia="宋体" w:cs="宋体"/>
                <w:i w:val="0"/>
                <w:color w:val="000000"/>
                <w:kern w:val="0"/>
                <w:sz w:val="20"/>
                <w:szCs w:val="20"/>
                <w:u w:val="none"/>
                <w:lang w:val="en-US" w:eastAsia="zh-CN" w:bidi="ar"/>
              </w:rPr>
              <w:t>漳州、三明、南平、龙岩、宁德，原省级扶贫开发工作重点县：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1、具有高级职称（或相当层次行业执业资格）、年龄在45周岁及以下；或中级职称（或相当层次行业执业资格）、技师职业资格，年龄在40周岁及以下；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2、有较高的专业技术水平和一定生产实训经验。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76"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技工院校</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理论教师</w:t>
            </w:r>
          </w:p>
        </w:tc>
        <w:tc>
          <w:tcPr>
            <w:tcW w:w="6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highlight w:val="none"/>
                <w:u w:val="none"/>
                <w:lang w:val="en-US" w:eastAsia="zh-CN" w:bidi="ar"/>
              </w:rPr>
              <w:t>音乐表演、音乐与舞蹈学、音乐学、舞蹈学、学前教育、计算机科学与技术、计算机软件与理论、计算机应用技术、软件工程、电子商务、护理学</w:t>
            </w:r>
          </w:p>
        </w:tc>
        <w:tc>
          <w:tcPr>
            <w:tcW w:w="2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福州、厦门、泉州、漳州、三明、南平、龙岩、宁德：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1、具有正高职称、年龄在50周岁及以下；或博士学位或副高职称、年龄在45周岁及以下；或硕士学位、年龄在40周岁及以下；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81"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实习指导教师</w:t>
            </w:r>
          </w:p>
        </w:tc>
        <w:tc>
          <w:tcPr>
            <w:tcW w:w="6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highlight w:val="none"/>
                <w:u w:val="none"/>
                <w:lang w:val="en-US" w:eastAsia="zh-CN" w:bidi="ar"/>
              </w:rPr>
              <w:t>汽车维修工程教育、车辆工程、汽车服务工程、机械工程、机械电子工程、电气工程、机械工艺技术、机械制造及其自动化、材料成型及控制工程、自动化、智能科学与技术、模式识别与智能系统、机电技术教育、微机电系统工程、工业设计、视觉传达设计、数字媒体技术、烹饪与营养教育、艺术设计学、工艺美术、美术学、设计学、家具设计与工程、环境设计物联网工程、大数据管理与应用、机器人工程、消防指挥、消防工程、茶学、船舶与海洋工程、船舶电子电气工程、医学美容技术、美容美发与造型、无人机应用技术</w:t>
            </w:r>
          </w:p>
        </w:tc>
        <w:tc>
          <w:tcPr>
            <w:tcW w:w="2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福州、厦门、泉州、漳州、三明、南平、龙岩、宁德：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高级职称（或相当层次行业执业资格）、年龄在45周岁及以下；或中级职称（或相当层次行业执业资格）、技师职业资格，年龄在40周岁及以下；或获省级技术能手（或技能大师称号、技能大师工作室负责人），，年龄在50周岁及以下；或获世界技能大赛优胜奖（或国家一类、二类职业技能竞赛前五名、前三名，或省级一类、二类职业技能竞赛前二名、第一名，或设区市级一类职业技能竞赛第一名），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2、有较高的专业技术水平和一定生产实训经验。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36"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党校（行政学院）、社会主义学院</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教师</w:t>
            </w:r>
          </w:p>
        </w:tc>
        <w:tc>
          <w:tcPr>
            <w:tcW w:w="6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b w:val="0"/>
                <w:bCs w:val="0"/>
                <w:color w:val="000000"/>
                <w:kern w:val="0"/>
                <w:sz w:val="20"/>
                <w:szCs w:val="20"/>
                <w:highlight w:val="none"/>
                <w:lang w:bidi="ar"/>
              </w:rPr>
              <w:t>哲学、</w:t>
            </w:r>
            <w:r>
              <w:rPr>
                <w:rFonts w:hint="eastAsia" w:ascii="宋体" w:hAnsi="宋体" w:eastAsia="宋体" w:cs="宋体"/>
                <w:b w:val="0"/>
                <w:bCs w:val="0"/>
                <w:color w:val="000000"/>
                <w:kern w:val="0"/>
                <w:sz w:val="20"/>
                <w:szCs w:val="20"/>
                <w:highlight w:val="none"/>
                <w:lang w:eastAsia="zh-CN" w:bidi="ar"/>
              </w:rPr>
              <w:t>理论经济学、应用经济学、</w:t>
            </w:r>
            <w:r>
              <w:rPr>
                <w:rFonts w:hint="eastAsia" w:ascii="宋体" w:hAnsi="宋体" w:eastAsia="宋体" w:cs="宋体"/>
                <w:b w:val="0"/>
                <w:bCs w:val="0"/>
                <w:color w:val="000000"/>
                <w:kern w:val="0"/>
                <w:sz w:val="20"/>
                <w:szCs w:val="20"/>
                <w:highlight w:val="none"/>
                <w:lang w:bidi="ar"/>
              </w:rPr>
              <w:t>法学、政治学、社会学、</w:t>
            </w:r>
            <w:r>
              <w:rPr>
                <w:rFonts w:hint="eastAsia" w:ascii="宋体" w:hAnsi="宋体" w:eastAsia="宋体" w:cs="宋体"/>
                <w:b w:val="0"/>
                <w:bCs w:val="0"/>
                <w:color w:val="000000"/>
                <w:kern w:val="0"/>
                <w:sz w:val="20"/>
                <w:szCs w:val="20"/>
                <w:highlight w:val="none"/>
                <w:lang w:eastAsia="zh-CN" w:bidi="ar"/>
              </w:rPr>
              <w:t>民族学、</w:t>
            </w:r>
            <w:r>
              <w:rPr>
                <w:rFonts w:hint="eastAsia" w:ascii="宋体" w:hAnsi="宋体" w:eastAsia="宋体" w:cs="宋体"/>
                <w:b w:val="0"/>
                <w:bCs w:val="0"/>
                <w:color w:val="000000"/>
                <w:kern w:val="0"/>
                <w:sz w:val="20"/>
                <w:szCs w:val="20"/>
                <w:highlight w:val="none"/>
                <w:lang w:bidi="ar"/>
              </w:rPr>
              <w:t>马克思主义理论、</w:t>
            </w:r>
            <w:r>
              <w:rPr>
                <w:rFonts w:hint="eastAsia" w:ascii="宋体" w:hAnsi="宋体" w:eastAsia="宋体" w:cs="宋体"/>
                <w:b w:val="0"/>
                <w:bCs w:val="0"/>
                <w:color w:val="000000"/>
                <w:kern w:val="0"/>
                <w:sz w:val="20"/>
                <w:szCs w:val="20"/>
                <w:highlight w:val="none"/>
                <w:lang w:eastAsia="zh-CN" w:bidi="ar"/>
              </w:rPr>
              <w:t>心理学、中国语言文学、</w:t>
            </w:r>
            <w:r>
              <w:rPr>
                <w:rFonts w:hint="eastAsia" w:ascii="宋体" w:hAnsi="宋体" w:eastAsia="宋体" w:cs="宋体"/>
                <w:b w:val="0"/>
                <w:bCs w:val="0"/>
                <w:color w:val="000000"/>
                <w:kern w:val="0"/>
                <w:sz w:val="20"/>
                <w:szCs w:val="20"/>
                <w:highlight w:val="none"/>
                <w:lang w:bidi="ar"/>
              </w:rPr>
              <w:t>新闻传播学、</w:t>
            </w:r>
            <w:r>
              <w:rPr>
                <w:rFonts w:hint="eastAsia" w:ascii="宋体" w:hAnsi="宋体" w:eastAsia="宋体" w:cs="宋体"/>
                <w:b w:val="0"/>
                <w:bCs w:val="0"/>
                <w:color w:val="000000"/>
                <w:kern w:val="0"/>
                <w:sz w:val="20"/>
                <w:szCs w:val="20"/>
                <w:highlight w:val="none"/>
                <w:lang w:eastAsia="zh-CN" w:bidi="ar"/>
              </w:rPr>
              <w:t>中国史</w:t>
            </w:r>
            <w:r>
              <w:rPr>
                <w:rFonts w:hint="eastAsia" w:ascii="宋体" w:hAnsi="宋体" w:eastAsia="宋体" w:cs="宋体"/>
                <w:b w:val="0"/>
                <w:bCs w:val="0"/>
                <w:color w:val="000000"/>
                <w:kern w:val="0"/>
                <w:sz w:val="20"/>
                <w:szCs w:val="20"/>
                <w:highlight w:val="none"/>
                <w:lang w:bidi="ar"/>
              </w:rPr>
              <w:t>、</w:t>
            </w:r>
            <w:r>
              <w:rPr>
                <w:rFonts w:hint="eastAsia" w:ascii="宋体" w:hAnsi="宋体" w:eastAsia="宋体" w:cs="宋体"/>
                <w:b w:val="0"/>
                <w:bCs w:val="0"/>
                <w:color w:val="000000"/>
                <w:kern w:val="0"/>
                <w:sz w:val="20"/>
                <w:szCs w:val="20"/>
                <w:highlight w:val="none"/>
                <w:lang w:eastAsia="zh-CN" w:bidi="ar"/>
              </w:rPr>
              <w:t>世界史、管理科学与工程、工商管理、农林经济管理、</w:t>
            </w:r>
            <w:r>
              <w:rPr>
                <w:rFonts w:hint="eastAsia" w:ascii="宋体" w:hAnsi="宋体" w:eastAsia="宋体" w:cs="宋体"/>
                <w:b w:val="0"/>
                <w:bCs w:val="0"/>
                <w:color w:val="000000"/>
                <w:kern w:val="0"/>
                <w:sz w:val="20"/>
                <w:szCs w:val="20"/>
                <w:highlight w:val="none"/>
                <w:lang w:bidi="ar"/>
              </w:rPr>
              <w:t>公共管理、</w:t>
            </w:r>
            <w:r>
              <w:rPr>
                <w:rFonts w:hint="eastAsia" w:ascii="宋体" w:hAnsi="宋体" w:eastAsia="宋体" w:cs="宋体"/>
                <w:b w:val="0"/>
                <w:bCs w:val="0"/>
                <w:i w:val="0"/>
                <w:color w:val="000000"/>
                <w:kern w:val="0"/>
                <w:sz w:val="20"/>
                <w:szCs w:val="20"/>
                <w:highlight w:val="none"/>
                <w:u w:val="none"/>
                <w:lang w:val="en-US" w:eastAsia="zh-CN" w:bidi="ar"/>
              </w:rPr>
              <w:t>应急管理、</w:t>
            </w:r>
            <w:r>
              <w:rPr>
                <w:rFonts w:hint="eastAsia" w:ascii="宋体" w:hAnsi="宋体" w:eastAsia="宋体" w:cs="宋体"/>
                <w:b w:val="0"/>
                <w:bCs w:val="0"/>
                <w:color w:val="000000"/>
                <w:kern w:val="0"/>
                <w:sz w:val="20"/>
                <w:szCs w:val="20"/>
                <w:highlight w:val="none"/>
                <w:lang w:bidi="ar"/>
              </w:rPr>
              <w:t>防灾减灾科学与工程</w:t>
            </w:r>
            <w:r>
              <w:rPr>
                <w:rFonts w:hint="eastAsia" w:ascii="宋体" w:hAnsi="宋体" w:eastAsia="宋体" w:cs="宋体"/>
                <w:b w:val="0"/>
                <w:bCs w:val="0"/>
                <w:color w:val="000000"/>
                <w:kern w:val="0"/>
                <w:sz w:val="20"/>
                <w:szCs w:val="20"/>
                <w:highlight w:val="none"/>
                <w:lang w:eastAsia="zh-CN" w:bidi="ar"/>
              </w:rPr>
              <w:t>、科学技术史</w:t>
            </w:r>
          </w:p>
        </w:tc>
        <w:tc>
          <w:tcPr>
            <w:tcW w:w="2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福州、泉州、漳州：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1、具有博士学位，或硕士学位、高级职称；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3、有较高的专业技术水平。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三明、南平、龙岩、宁德：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1、具有正高职称、年龄在50周岁及以下；或博士学位或副高职称、年龄在45周岁及以下；或硕士学位、年龄在40周岁及以下；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6"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中学、小学、幼儿园</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教师</w:t>
            </w:r>
          </w:p>
        </w:tc>
        <w:tc>
          <w:tcPr>
            <w:tcW w:w="6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学、课程与教学论、哲学、马克思主义理论、政治学、中国语言文学、数学、外国语言文学、物理学、化学、历史学、地理科学、生物科学、体育学、表演、艺术设计学、计算机科学与技术、心理学、思想政治教育、语文教育、数学教育、英语教育、物理教育、化学教育、历史教育、地理教育、生物教育、体育教育、音乐教育、美术教育、音乐与舞蹈学、教育技术学、科学与技术教育、学前教育</w:t>
            </w:r>
          </w:p>
        </w:tc>
        <w:tc>
          <w:tcPr>
            <w:tcW w:w="2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w:t>
            </w:r>
            <w:r>
              <w:rPr>
                <w:rFonts w:hint="eastAsia" w:ascii="宋体" w:hAnsi="宋体" w:eastAsia="宋体" w:cs="宋体"/>
                <w:b w:val="0"/>
                <w:bCs w:val="0"/>
                <w:i w:val="0"/>
                <w:color w:val="000000"/>
                <w:kern w:val="0"/>
                <w:sz w:val="20"/>
                <w:szCs w:val="20"/>
                <w:u w:val="none"/>
                <w:lang w:val="en-US" w:eastAsia="zh-CN" w:bidi="ar"/>
              </w:rPr>
              <w:t>泉州、</w:t>
            </w:r>
            <w:r>
              <w:rPr>
                <w:rFonts w:hint="eastAsia" w:ascii="宋体" w:hAnsi="宋体" w:eastAsia="宋体" w:cs="宋体"/>
                <w:i w:val="0"/>
                <w:color w:val="000000"/>
                <w:kern w:val="0"/>
                <w:sz w:val="20"/>
                <w:szCs w:val="20"/>
                <w:u w:val="none"/>
                <w:lang w:val="en-US" w:eastAsia="zh-CN" w:bidi="ar"/>
              </w:rPr>
              <w:t>漳州：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1、具有博士学位或高级职称，</w:t>
            </w:r>
            <w:r>
              <w:rPr>
                <w:rFonts w:hint="eastAsia" w:ascii="宋体" w:hAnsi="宋体" w:eastAsia="宋体" w:cs="宋体"/>
                <w:b w:val="0"/>
                <w:bCs w:val="0"/>
                <w:color w:val="000000"/>
                <w:kern w:val="0"/>
                <w:sz w:val="20"/>
                <w:szCs w:val="20"/>
                <w:highlight w:val="none"/>
                <w:lang w:val="en-US" w:eastAsia="zh-CN" w:bidi="ar"/>
              </w:rPr>
              <w:t>滨海新城可放宽至硕士学位或中级职称；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3、有较高的专业技术水平。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三明、南平、龙岩、宁德：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1、具有高级职称或硕士学位；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3、有较高的专业技术水平。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原省级扶贫开发工作重点县：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1、具有学士学位、中级职称、年龄在35周岁及以下；或硕士学位、年龄在40周岁及以下；或博士学位或高级职称、年龄在45周岁及以下；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0"/>
                <w:szCs w:val="20"/>
                <w:u w:val="none"/>
                <w:lang w:eastAsia="zh-CN"/>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特殊教育学校</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教师</w:t>
            </w:r>
          </w:p>
        </w:tc>
        <w:tc>
          <w:tcPr>
            <w:tcW w:w="6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教育康复学、运动康复、康复工程、中医康复学、康复治疗学、听力与言语康复学、康复物理治疗、康复作业治疗、特殊教育、学前教育、发展与教育心理学、康复医学与理疗学</w:t>
            </w:r>
          </w:p>
        </w:tc>
        <w:tc>
          <w:tcPr>
            <w:tcW w:w="2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福州、厦门、泉州、漳州、莆田、三明、南平、龙岩、宁德：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1、具有硕士学位，或学士学位、中级职称；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社会科学研究</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地方经济研究</w:t>
            </w:r>
          </w:p>
        </w:tc>
        <w:tc>
          <w:tcPr>
            <w:tcW w:w="6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人口、资源与环境经济学，区域经济学、产业经济学</w:t>
            </w:r>
          </w:p>
        </w:tc>
        <w:tc>
          <w:tcPr>
            <w:tcW w:w="27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1、具有正高职称、年龄在45周岁及以下；具有博士学位或副高职称、年龄在40周岁及以下；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哲学研究</w:t>
            </w:r>
          </w:p>
        </w:tc>
        <w:tc>
          <w:tcPr>
            <w:tcW w:w="6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哲学、马克思主义哲学、中国哲学、科学技术哲学、马克思主义基本原理、马克思主义发展史、中共党史</w:t>
            </w: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历史学研究</w:t>
            </w:r>
          </w:p>
        </w:tc>
        <w:tc>
          <w:tcPr>
            <w:tcW w:w="6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世界史</w:t>
            </w: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社会学研究</w:t>
            </w:r>
          </w:p>
        </w:tc>
        <w:tc>
          <w:tcPr>
            <w:tcW w:w="6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社会学、人口学、人类学、民俗学、应用心理学</w:t>
            </w: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亚太经济研究</w:t>
            </w:r>
          </w:p>
        </w:tc>
        <w:tc>
          <w:tcPr>
            <w:tcW w:w="6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西方经济学、世界经济、数量经济学、国际贸易学、国际关系</w:t>
            </w: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华侨华人研究</w:t>
            </w:r>
          </w:p>
        </w:tc>
        <w:tc>
          <w:tcPr>
            <w:tcW w:w="6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社会学、民族学、马克思主义中国化研究、政治经济学、世界经济、法学、国际法学、政治学理论、中外政治制度、国际政治、中国史</w:t>
            </w: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法学研究</w:t>
            </w:r>
          </w:p>
        </w:tc>
        <w:tc>
          <w:tcPr>
            <w:tcW w:w="6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法学理论、宪法学与行政法学、民商法学、诉讼法学、经济法学</w:t>
            </w: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现当代文学研究</w:t>
            </w:r>
          </w:p>
        </w:tc>
        <w:tc>
          <w:tcPr>
            <w:tcW w:w="6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中国现当代文学</w:t>
            </w: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刊物编辑、文献信息研究</w:t>
            </w:r>
          </w:p>
        </w:tc>
        <w:tc>
          <w:tcPr>
            <w:tcW w:w="6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理论经济学、企业管理、技术经济及管理、图书馆学、情报学</w:t>
            </w: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53"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305" w:type="dxa"/>
            <w:gridSpan w:val="2"/>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自然科学研究</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化学、物理、材料与器件集成与应用</w:t>
            </w:r>
          </w:p>
        </w:tc>
        <w:tc>
          <w:tcPr>
            <w:tcW w:w="6061" w:type="dxa"/>
            <w:gridSpan w:val="2"/>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理学、凝聚态物理、光学、化学、无机化学、分析化学、有机化学、物理化学、高分子化学与物理、生物化学与分子生物学、生物物理学、材料科学与工程、材料物理与化学、材料学、材料加工工程、纳米材料与技术、高分子材料与工程、新能源材料与器件、化学工程与技术、化学工程、化学工艺、生物化工、应用化学、工业催化、核科学与技术、核能科学与工程、核燃料循环与材料、核技术及应用、辐射防护及环境保护、生物学、生物工程、药学、药物化学、机械工程、机械制造及其自动化、机械电子工程、机械设计及理论、车辆工程、电气工程、电机与电器、电力系统及其自动化、信息与通信工程、通信与信息系统、信号与信息处理、测绘科学与技术、大地测量学与测量工程、摄影测量与遥感、地图制图学与地理信息工程、光电信息科学与工程、微电子科学与工程、电子科学与技术</w:t>
            </w:r>
          </w:p>
        </w:tc>
        <w:tc>
          <w:tcPr>
            <w:tcW w:w="2732"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福州、厦门、泉州：</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1、具有博士学位或高级职称；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3、有较强研发能力和较高的专业技术水平。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三明、龙岩：</w:t>
            </w:r>
          </w:p>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0"/>
                <w:szCs w:val="20"/>
                <w:u w:val="none"/>
                <w:lang w:val="en-US" w:eastAsia="zh-CN" w:bidi="ar"/>
              </w:rPr>
              <w:t>1、具有博士学位或高级职称；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3、有较强研发能力和较高的专业技术水平。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6"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305" w:type="dxa"/>
            <w:gridSpan w:val="2"/>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科学研究和技术服务业</w:t>
            </w:r>
          </w:p>
        </w:tc>
        <w:tc>
          <w:tcPr>
            <w:tcW w:w="6061" w:type="dxa"/>
            <w:gridSpan w:val="2"/>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2732"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61" w:hRule="atLeast"/>
        </w:trPr>
        <w:tc>
          <w:tcPr>
            <w:tcW w:w="570" w:type="dxa"/>
            <w:gridSpan w:val="2"/>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医疗卫生</w:t>
            </w: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医疗医技</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临床、医技、护理、医药、临床辅助</w:t>
            </w:r>
          </w:p>
        </w:tc>
        <w:tc>
          <w:tcPr>
            <w:tcW w:w="606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仿宋_GB2312"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基础医学、免疫学、病原生物学、病理学与病理生理学、放射医学、生物医学、临床医学、内科学、儿科学、老年医学、神经病学、精神病与精神卫生学、皮肤病与性病学、影像医学与核医学、临床检验诊断学、外科学、妇产科学、眼科学、耳鼻咽喉科学、肿瘤学、康复医学与理疗学、运动医学、麻醉学、急诊医学、口腔医学、公共卫生与预防医学、医学影像学、精神医学、妇幼保健医学、卫生监督、中医学、针灸推拿学、中西医结合、中西医临床医学、药学、药物化学、生药学、药物分析学、药理学、药物制剂、临床药学、中药学、中药制药、医学技术、医学检验技术、医学实验技术、康复治疗学、卫生检验与检疫、听力与言语康复学、护理学、生理学、遗传学、细胞生物学、化学生物学、物理化学、生物科学、分子科学与工程、生物技术、生物工程、粒子物理与原子核物理、凝聚态物理、心理学、应用心理学、生物医学工程、公共管理、社会医学与卫生事业管理</w:t>
            </w:r>
          </w:p>
        </w:tc>
        <w:tc>
          <w:tcPr>
            <w:tcW w:w="2732"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福州、厦门、泉州、漳州、莆田：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1、具有博士学位、年龄在40周岁及以下；或硕士学位、副高职称、年龄在45周岁及以下；或正高职称、年龄在50周岁及以下；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2、有较高的专业技术水平和一定临床经验。</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三明、南平、龙岩、宁德：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1、具有博士学位或高级职称、年龄在45周岁及以下；</w:t>
            </w:r>
            <w:r>
              <w:rPr>
                <w:rFonts w:hint="eastAsia" w:ascii="宋体" w:hAnsi="宋体" w:eastAsia="宋体" w:cs="宋体"/>
                <w:b w:val="0"/>
                <w:bCs w:val="0"/>
                <w:i w:val="0"/>
                <w:color w:val="000000"/>
                <w:kern w:val="0"/>
                <w:sz w:val="20"/>
                <w:szCs w:val="20"/>
                <w:u w:val="none"/>
                <w:lang w:val="en-US" w:eastAsia="zh-CN" w:bidi="ar"/>
              </w:rPr>
              <w:t>或硕士学位、年龄在40周岁及以下；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2、有较高的专业技术水平和一定临床经验。</w:t>
            </w:r>
            <w:r>
              <w:rPr>
                <w:rFonts w:hint="eastAsia" w:ascii="宋体" w:hAnsi="宋体" w:eastAsia="宋体" w:cs="宋体"/>
                <w:i w:val="0"/>
                <w:color w:val="000000"/>
                <w:kern w:val="0"/>
                <w:sz w:val="20"/>
                <w:szCs w:val="20"/>
                <w:u w:val="none"/>
                <w:lang w:val="en-US" w:eastAsia="zh-CN" w:bidi="ar"/>
              </w:rPr>
              <w:br w:type="textWrapping"/>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原省级扶贫开发工作重点县：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1、具有学士学位或中级职称，年龄在35周岁及以下；或高级职称或硕士学位，年龄在45周岁及以下；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1"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临床输血、血站业务及质量管理</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医疗研究</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科研、教学</w:t>
            </w:r>
          </w:p>
        </w:tc>
        <w:tc>
          <w:tcPr>
            <w:tcW w:w="6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lang w:val="en-US" w:eastAsia="zh-CN"/>
              </w:rPr>
            </w:pPr>
            <w:r>
              <w:rPr>
                <w:rFonts w:hint="eastAsia" w:ascii="宋体" w:hAnsi="宋体" w:eastAsia="宋体" w:cs="宋体"/>
                <w:i w:val="0"/>
                <w:color w:val="000000"/>
                <w:kern w:val="0"/>
                <w:sz w:val="20"/>
                <w:szCs w:val="20"/>
                <w:u w:val="none"/>
                <w:lang w:val="en-US" w:eastAsia="zh-CN" w:bidi="ar"/>
              </w:rPr>
              <w:t>基础医学、临床医学、护理学、生物学、生物信息学、分子科学与工程、药理学、药物化学、药物分析、预防医学、生物工程、中药学、药学、医学检验技术、生物医学工程、食品卫生与营养学、机械电子工程、机械设计制造及其自动化、计算机科学与技术、软件工程、电子科学与技术、网络工程、电子与计算机工程、电子信息工程、电气工程、信息管理与信息系统、医学信息工程、制药工程、食品科学与工程、化学、材料科学与工程、兽医学、核科学与技术、核物理、医学影像学、康复医学、光学工程、卫生检验与检疫、公共卫生与预防医学、中医学、中西医结合、医学技术、统计学、社会医学与卫生事业管理、控制科学与工程、物理学</w:t>
            </w:r>
          </w:p>
        </w:tc>
        <w:tc>
          <w:tcPr>
            <w:tcW w:w="2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福州、泉州、漳州：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1、具有博士学位、年龄在40周岁及以下；或硕士学位、副高职称、年龄在45周岁及以下；或正高职称、年龄在50周岁及以下；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2、有较强的研发能力和较高的专业技术水平。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21"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公共卫生</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疾控控制、虫媒工作，病毒、细菌检测</w:t>
            </w:r>
          </w:p>
        </w:tc>
        <w:tc>
          <w:tcPr>
            <w:tcW w:w="6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卫生与预防医学、流行病与卫生统计学、劳动卫生与环境卫生学、营养与食品卫生学、儿少卫生与妇幼保健学、卫生毒理学、军事预防医学、农业昆虫与害虫防治、微生物学、生物化学与分子生物学、卫生监督</w:t>
            </w:r>
          </w:p>
        </w:tc>
        <w:tc>
          <w:tcPr>
            <w:tcW w:w="2732"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both"/>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福州</w:t>
            </w:r>
            <w:r>
              <w:rPr>
                <w:rFonts w:hint="eastAsia" w:ascii="宋体" w:hAnsi="宋体" w:eastAsia="宋体" w:cs="宋体"/>
                <w:b w:val="0"/>
                <w:bCs w:val="0"/>
                <w:i w:val="0"/>
                <w:color w:val="000000"/>
                <w:kern w:val="0"/>
                <w:sz w:val="20"/>
                <w:szCs w:val="20"/>
                <w:highlight w:val="none"/>
                <w:u w:val="none"/>
                <w:lang w:val="en-US" w:eastAsia="zh-CN" w:bidi="ar"/>
              </w:rPr>
              <w:t>、泉州、三明、南平、龙岩、宁德</w:t>
            </w:r>
            <w:r>
              <w:rPr>
                <w:rFonts w:hint="eastAsia"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1、具有博士学位、年龄在40周岁及以下；或硕士学位、副高职称、年龄在45周岁及以下；或正高职称、年龄在50周岁及以下；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2、有较高的专业技术水平和一定公共卫生经验。</w:t>
            </w:r>
          </w:p>
          <w:p>
            <w:pPr>
              <w:keepNext w:val="0"/>
              <w:keepLines w:val="0"/>
              <w:widowControl/>
              <w:suppressLineNumbers w:val="0"/>
              <w:jc w:val="both"/>
              <w:textAlignment w:val="center"/>
              <w:rPr>
                <w:rFonts w:hint="eastAsia" w:ascii="宋体" w:hAnsi="宋体" w:eastAsia="宋体" w:cs="宋体"/>
                <w:i w:val="0"/>
                <w:color w:val="000000"/>
                <w:sz w:val="20"/>
                <w:szCs w:val="20"/>
                <w:u w:val="none"/>
                <w:lang w:eastAsia="zh-CN"/>
              </w:rPr>
            </w:pPr>
          </w:p>
          <w:p>
            <w:pPr>
              <w:keepNext w:val="0"/>
              <w:keepLines w:val="0"/>
              <w:widowControl/>
              <w:suppressLineNumbers w:val="0"/>
              <w:jc w:val="both"/>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kern w:val="0"/>
                <w:sz w:val="20"/>
                <w:szCs w:val="20"/>
                <w:u w:val="none"/>
                <w:lang w:val="en-US" w:eastAsia="zh-CN" w:bidi="ar"/>
              </w:rPr>
              <w:t>三明、南平、龙岩、宁德：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1、具有博士学位或高级职称、年龄在45周岁及以下；</w:t>
            </w:r>
            <w:r>
              <w:rPr>
                <w:rFonts w:hint="eastAsia" w:ascii="宋体" w:hAnsi="宋体" w:eastAsia="宋体" w:cs="宋体"/>
                <w:b w:val="0"/>
                <w:bCs w:val="0"/>
                <w:i w:val="0"/>
                <w:color w:val="000000"/>
                <w:kern w:val="0"/>
                <w:sz w:val="20"/>
                <w:szCs w:val="20"/>
                <w:u w:val="none"/>
                <w:lang w:val="en-US" w:eastAsia="zh-CN" w:bidi="ar"/>
              </w:rPr>
              <w:t>或硕士学位、年龄在40周岁及以下；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2、有较高的专业技术水平和一定公共卫生经验。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1"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预防医学</w:t>
            </w:r>
          </w:p>
        </w:tc>
        <w:tc>
          <w:tcPr>
            <w:tcW w:w="6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预防医学、公共卫生与预防医学</w:t>
            </w:r>
          </w:p>
        </w:tc>
        <w:tc>
          <w:tcPr>
            <w:tcW w:w="2732"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trPr>
        <w:tc>
          <w:tcPr>
            <w:tcW w:w="570" w:type="dxa"/>
            <w:gridSpan w:val="2"/>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金融</w:t>
            </w: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产品研发</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金融产品开发、市场咨询分析</w:t>
            </w:r>
          </w:p>
        </w:tc>
        <w:tc>
          <w:tcPr>
            <w:tcW w:w="6061"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经济学、</w:t>
            </w:r>
            <w:r>
              <w:rPr>
                <w:rFonts w:hint="eastAsia" w:ascii="宋体" w:hAnsi="宋体" w:eastAsia="宋体" w:cs="宋体"/>
                <w:b w:val="0"/>
                <w:bCs w:val="0"/>
                <w:i w:val="0"/>
                <w:color w:val="000000"/>
                <w:kern w:val="0"/>
                <w:sz w:val="20"/>
                <w:szCs w:val="20"/>
                <w:highlight w:val="none"/>
                <w:u w:val="none"/>
                <w:lang w:val="en-US" w:eastAsia="zh-CN" w:bidi="ar"/>
              </w:rPr>
              <w:t>产业经济学、</w:t>
            </w:r>
            <w:r>
              <w:rPr>
                <w:rFonts w:hint="eastAsia" w:ascii="宋体" w:hAnsi="宋体" w:eastAsia="宋体" w:cs="宋体"/>
                <w:i w:val="0"/>
                <w:color w:val="000000"/>
                <w:kern w:val="0"/>
                <w:sz w:val="20"/>
                <w:szCs w:val="20"/>
                <w:u w:val="none"/>
                <w:lang w:val="en-US" w:eastAsia="zh-CN" w:bidi="ar"/>
              </w:rPr>
              <w:t>财政学、税收学、金融学、保险学、投资学、国际经济与贸易、法学、统计学、</w:t>
            </w:r>
            <w:r>
              <w:rPr>
                <w:rFonts w:hint="eastAsia" w:ascii="宋体" w:hAnsi="宋体" w:eastAsia="宋体" w:cs="宋体"/>
                <w:b w:val="0"/>
                <w:bCs w:val="0"/>
                <w:i w:val="0"/>
                <w:color w:val="000000"/>
                <w:kern w:val="0"/>
                <w:sz w:val="20"/>
                <w:szCs w:val="20"/>
                <w:highlight w:val="none"/>
                <w:u w:val="none"/>
                <w:lang w:val="en-US" w:eastAsia="zh-CN" w:bidi="ar"/>
              </w:rPr>
              <w:t>管理科学与工程、</w:t>
            </w:r>
            <w:r>
              <w:rPr>
                <w:rFonts w:hint="eastAsia" w:ascii="宋体" w:hAnsi="宋体" w:eastAsia="宋体" w:cs="宋体"/>
                <w:i w:val="0"/>
                <w:color w:val="000000"/>
                <w:kern w:val="0"/>
                <w:sz w:val="20"/>
                <w:szCs w:val="20"/>
                <w:u w:val="none"/>
                <w:lang w:val="en-US" w:eastAsia="zh-CN" w:bidi="ar"/>
              </w:rPr>
              <w:t>工商管理、会计学、财务管理、审计学、资产评估、精算学、数学、公共管理</w:t>
            </w:r>
          </w:p>
        </w:tc>
        <w:tc>
          <w:tcPr>
            <w:tcW w:w="27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福州、厦门、泉州：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1、具有博士学位，或硕士学位、高级职称；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3、取得相关执业资格证书，5年以上相关工作经历。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漳州、三明、南平、龙岩、宁德：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1、具有高级职称或硕士学位；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3、取得相关执业资格证书，5年以上相关工作经历。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融资租赁、商业保理</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证券投资与开发</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保险、信托、基金、典当产品设计开发</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互联网金融</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国际经济与贸易</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业务管理</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IT项目管理</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投资业务管理</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战略规划</w:t>
            </w:r>
            <w:r>
              <w:rPr>
                <w:rFonts w:hint="eastAsia" w:ascii="宋体" w:hAnsi="宋体" w:eastAsia="宋体" w:cs="宋体"/>
                <w:b w:val="0"/>
                <w:bCs w:val="0"/>
                <w:i w:val="0"/>
                <w:color w:val="000000"/>
                <w:kern w:val="0"/>
                <w:sz w:val="20"/>
                <w:szCs w:val="20"/>
                <w:u w:val="none"/>
                <w:lang w:val="en-US" w:eastAsia="zh-CN" w:bidi="ar"/>
              </w:rPr>
              <w:t>管理</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证券交易、资金交易、外汇交易</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风险控制</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风险评估与管理</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保险精算、核保核赔</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财务监控、高级财务分析</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财政、财务管理</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民品典当物鉴定</w:t>
            </w:r>
          </w:p>
        </w:tc>
        <w:tc>
          <w:tcPr>
            <w:tcW w:w="606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4" w:hRule="atLeast"/>
        </w:trPr>
        <w:tc>
          <w:tcPr>
            <w:tcW w:w="570" w:type="dxa"/>
            <w:gridSpan w:val="2"/>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现代服务业</w:t>
            </w: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计量检测</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食品药品检验检测，食品药品审评认证与不良反应监测</w:t>
            </w:r>
          </w:p>
        </w:tc>
        <w:tc>
          <w:tcPr>
            <w:tcW w:w="6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用化学、生物信息学、高分子材料与工程、生物医学工程、临床医学、药物制剂、分析化学、生物学、微生物学、遗传学、药学、药物化学、生药学、药理学、中药学、化学工程与技术、食品科学与工程、生物工程、茶学</w:t>
            </w:r>
          </w:p>
        </w:tc>
        <w:tc>
          <w:tcPr>
            <w:tcW w:w="2732"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福州：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1、具有博士学位或高级职称；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3、有较强研发能力和较高的专业技术水平。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漳州、三明、南平、宁德：</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1、具有博士学位或副高职称、年龄在45周岁及以下；或硕士学位、年龄在40周岁及以下；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2、有较强研发能力和较高的专业技术水平。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电子、电气检验与研究</w:t>
            </w:r>
          </w:p>
        </w:tc>
        <w:tc>
          <w:tcPr>
            <w:tcW w:w="6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自动化、电子信息工程、光电信息科学与工程、电子科学与技术、通信工程</w:t>
            </w:r>
          </w:p>
        </w:tc>
        <w:tc>
          <w:tcPr>
            <w:tcW w:w="2732" w:type="dxa"/>
            <w:vMerge w:val="continue"/>
            <w:tcBorders>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生物性能检测</w:t>
            </w:r>
          </w:p>
        </w:tc>
        <w:tc>
          <w:tcPr>
            <w:tcW w:w="6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医学检验技术、药理学、生物化学与分子生物学</w:t>
            </w:r>
          </w:p>
        </w:tc>
        <w:tc>
          <w:tcPr>
            <w:tcW w:w="2732" w:type="dxa"/>
            <w:vMerge w:val="continue"/>
            <w:tcBorders>
              <w:left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有源医疗器械检测</w:t>
            </w:r>
          </w:p>
        </w:tc>
        <w:tc>
          <w:tcPr>
            <w:tcW w:w="6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电子科学与技术、电子信息工程、生物医学工程、信息与通信工程、控制科学与工程、仪器科学与技术</w:t>
            </w:r>
          </w:p>
        </w:tc>
        <w:tc>
          <w:tcPr>
            <w:tcW w:w="2732" w:type="dxa"/>
            <w:vMerge w:val="continue"/>
            <w:tcBorders>
              <w:left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电磁兼容检测</w:t>
            </w:r>
          </w:p>
        </w:tc>
        <w:tc>
          <w:tcPr>
            <w:tcW w:w="6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电子信息工程、电子科学与技术、微电子科学与工程、电气工程、电磁场与无线技术</w:t>
            </w:r>
          </w:p>
        </w:tc>
        <w:tc>
          <w:tcPr>
            <w:tcW w:w="2732" w:type="dxa"/>
            <w:vMerge w:val="continue"/>
            <w:tcBorders>
              <w:left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环保设备检验检测</w:t>
            </w:r>
          </w:p>
        </w:tc>
        <w:tc>
          <w:tcPr>
            <w:tcW w:w="6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环境科学、环境工程、机械工程、机械制造及其自动化</w:t>
            </w:r>
          </w:p>
        </w:tc>
        <w:tc>
          <w:tcPr>
            <w:tcW w:w="2732" w:type="dxa"/>
            <w:vMerge w:val="continue"/>
            <w:tcBorders>
              <w:left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92"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产品质量检验与研究</w:t>
            </w:r>
          </w:p>
        </w:tc>
        <w:tc>
          <w:tcPr>
            <w:tcW w:w="6061" w:type="dxa"/>
            <w:gridSpan w:val="2"/>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计算机软件与理论、计算机应用技术、高电压与绝缘技术、电气工程及其自动化、控制理论与控制工程、流体机械及工程、机械制造及其自动化、流体力学</w:t>
            </w:r>
          </w:p>
        </w:tc>
        <w:tc>
          <w:tcPr>
            <w:tcW w:w="2732"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18"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长度计量、电学计量、流量计量</w:t>
            </w:r>
          </w:p>
        </w:tc>
        <w:tc>
          <w:tcPr>
            <w:tcW w:w="6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仪器科学与技术、精密仪器及机械、测试计量技术及仪器、电磁场与微波技术、电子科学与技术、检测技术与自动化装置、机械工程、机械电子工程</w:t>
            </w:r>
          </w:p>
        </w:tc>
        <w:tc>
          <w:tcPr>
            <w:tcW w:w="27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福州、漳州</w:t>
            </w:r>
            <w:r>
              <w:rPr>
                <w:rFonts w:hint="eastAsia" w:ascii="宋体" w:hAnsi="宋体" w:eastAsia="宋体" w:cs="宋体"/>
                <w:b w:val="0"/>
                <w:bCs w:val="0"/>
                <w:i w:val="0"/>
                <w:color w:val="000000"/>
                <w:kern w:val="0"/>
                <w:sz w:val="20"/>
                <w:szCs w:val="20"/>
                <w:highlight w:val="none"/>
                <w:u w:val="none"/>
                <w:lang w:val="en-US" w:eastAsia="zh-CN" w:bidi="ar"/>
              </w:rPr>
              <w:t>、三明、南平、龙岩、宁德</w:t>
            </w:r>
            <w:r>
              <w:rPr>
                <w:rFonts w:hint="eastAsia"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1、具有博士学位或高级职称；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3、有较强研发能力和较高的专业技术水平。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27"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计量测试、检测</w:t>
            </w:r>
          </w:p>
        </w:tc>
        <w:tc>
          <w:tcPr>
            <w:tcW w:w="606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机械工程、机械电子工程、光学工程、电气工程、仪器科学与技术、精密仪器及机械、测试计量技术及仪器、工程力学、核科学与技术、光学、光学工程、化学</w:t>
            </w:r>
            <w:r>
              <w:rPr>
                <w:rFonts w:hint="eastAsia" w:ascii="宋体" w:hAnsi="宋体" w:eastAsia="宋体" w:cs="宋体"/>
                <w:b w:val="0"/>
                <w:bCs w:val="0"/>
                <w:i w:val="0"/>
                <w:color w:val="000000"/>
                <w:kern w:val="0"/>
                <w:sz w:val="20"/>
                <w:szCs w:val="20"/>
                <w:highlight w:val="none"/>
                <w:u w:val="none"/>
                <w:lang w:val="en-US" w:eastAsia="zh-CN" w:bidi="ar"/>
              </w:rPr>
              <w:t>、流体力学、智能科学与技术、光电信息科学与工程</w:t>
            </w:r>
          </w:p>
        </w:tc>
        <w:tc>
          <w:tcPr>
            <w:tcW w:w="2732"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1"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社会服务与管理</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社会工作专业服务</w:t>
            </w:r>
          </w:p>
        </w:tc>
        <w:tc>
          <w:tcPr>
            <w:tcW w:w="6061" w:type="dxa"/>
            <w:gridSpan w:val="2"/>
            <w:tcBorders>
              <w:top w:val="single" w:color="000000" w:sz="4" w:space="0"/>
              <w:lef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社会学、社会工作</w:t>
            </w:r>
          </w:p>
        </w:tc>
        <w:tc>
          <w:tcPr>
            <w:tcW w:w="2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福州、厦门、泉州、漳州、莆田、三明、南平、龙岩、宁德：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1、具有高级职称或硕士学位；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2、具有中级社会工作师资格；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4、有较高的专业技术水平，5年以上相关工作经历。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91"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经济犯罪侦查</w:t>
            </w:r>
          </w:p>
        </w:tc>
        <w:tc>
          <w:tcPr>
            <w:tcW w:w="6061" w:type="dxa"/>
            <w:gridSpan w:val="2"/>
            <w:tcBorders>
              <w:top w:val="single" w:color="000000" w:sz="4" w:space="0"/>
              <w:lef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金融学</w:t>
            </w:r>
          </w:p>
        </w:tc>
        <w:tc>
          <w:tcPr>
            <w:tcW w:w="27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莆田</w:t>
            </w:r>
            <w:r>
              <w:rPr>
                <w:rFonts w:hint="eastAsia" w:ascii="宋体" w:hAnsi="宋体" w:eastAsia="宋体" w:cs="宋体"/>
                <w:b w:val="0"/>
                <w:bCs w:val="0"/>
                <w:i w:val="0"/>
                <w:color w:val="000000"/>
                <w:kern w:val="0"/>
                <w:sz w:val="20"/>
                <w:szCs w:val="20"/>
                <w:highlight w:val="none"/>
                <w:u w:val="none"/>
                <w:lang w:val="en-US" w:eastAsia="zh-CN" w:bidi="ar"/>
              </w:rPr>
              <w:t>、龙岩</w:t>
            </w:r>
            <w:r>
              <w:rPr>
                <w:rFonts w:hint="eastAsia"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1、具有高级职称或硕士学位，年龄在40周岁及以下；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2、有较高的专业技术水平和相关工作经历。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1"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经济统计管理</w:t>
            </w:r>
          </w:p>
        </w:tc>
        <w:tc>
          <w:tcPr>
            <w:tcW w:w="6061" w:type="dxa"/>
            <w:gridSpan w:val="2"/>
            <w:tcBorders>
              <w:top w:val="single" w:color="000000" w:sz="4" w:space="0"/>
              <w:lef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统计学、计算机科学与技术</w:t>
            </w:r>
          </w:p>
        </w:tc>
        <w:tc>
          <w:tcPr>
            <w:tcW w:w="2732"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福州：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1、具有博士学位或高级职称，年龄在40周岁及以下；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2、有较高的专业技术水平和相关工作经历。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1"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highlight w:val="none"/>
                <w:u w:val="none"/>
                <w:lang w:val="en-US" w:eastAsia="zh-CN" w:bidi="ar"/>
              </w:rPr>
              <w:t>网络与信息化建设及日常运维、管理</w:t>
            </w:r>
          </w:p>
        </w:tc>
        <w:tc>
          <w:tcPr>
            <w:tcW w:w="6061" w:type="dxa"/>
            <w:gridSpan w:val="2"/>
            <w:tcBorders>
              <w:top w:val="single" w:color="000000" w:sz="4" w:space="0"/>
              <w:lef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color w:val="000000"/>
                <w:kern w:val="0"/>
                <w:sz w:val="20"/>
                <w:szCs w:val="20"/>
                <w:highlight w:val="none"/>
                <w:lang w:bidi="ar"/>
              </w:rPr>
              <w:t>网络安全与执法</w:t>
            </w:r>
            <w:r>
              <w:rPr>
                <w:rFonts w:hint="eastAsia" w:ascii="宋体" w:hAnsi="宋体" w:eastAsia="宋体" w:cs="宋体"/>
                <w:color w:val="000000"/>
                <w:kern w:val="0"/>
                <w:sz w:val="20"/>
                <w:szCs w:val="20"/>
                <w:highlight w:val="none"/>
                <w:lang w:eastAsia="zh-CN" w:bidi="ar"/>
              </w:rPr>
              <w:t>、</w:t>
            </w:r>
            <w:r>
              <w:rPr>
                <w:rFonts w:hint="eastAsia" w:ascii="宋体" w:hAnsi="宋体" w:eastAsia="宋体" w:cs="宋体"/>
                <w:color w:val="000000"/>
                <w:kern w:val="0"/>
                <w:sz w:val="20"/>
                <w:szCs w:val="20"/>
                <w:highlight w:val="none"/>
                <w:lang w:bidi="ar"/>
              </w:rPr>
              <w:t>网络空间安全</w:t>
            </w:r>
            <w:r>
              <w:rPr>
                <w:rFonts w:hint="eastAsia" w:ascii="宋体" w:hAnsi="宋体" w:eastAsia="宋体" w:cs="宋体"/>
                <w:color w:val="000000"/>
                <w:kern w:val="0"/>
                <w:sz w:val="20"/>
                <w:szCs w:val="20"/>
                <w:highlight w:val="none"/>
                <w:lang w:eastAsia="zh-CN" w:bidi="ar"/>
              </w:rPr>
              <w:t>、公安技术、</w:t>
            </w:r>
            <w:r>
              <w:rPr>
                <w:rFonts w:hint="eastAsia" w:ascii="宋体" w:hAnsi="宋体" w:eastAsia="宋体" w:cs="宋体"/>
                <w:color w:val="000000"/>
                <w:kern w:val="0"/>
                <w:sz w:val="20"/>
                <w:szCs w:val="20"/>
                <w:highlight w:val="none"/>
                <w:lang w:bidi="ar"/>
              </w:rPr>
              <w:t>法学</w:t>
            </w:r>
            <w:r>
              <w:rPr>
                <w:rFonts w:hint="eastAsia" w:ascii="宋体" w:hAnsi="宋体" w:eastAsia="宋体" w:cs="宋体"/>
                <w:color w:val="000000"/>
                <w:kern w:val="0"/>
                <w:sz w:val="20"/>
                <w:szCs w:val="20"/>
                <w:highlight w:val="none"/>
                <w:lang w:eastAsia="zh-CN" w:bidi="ar"/>
              </w:rPr>
              <w:t>、理论</w:t>
            </w:r>
            <w:r>
              <w:rPr>
                <w:rFonts w:hint="eastAsia" w:ascii="宋体" w:hAnsi="宋体" w:eastAsia="宋体" w:cs="宋体"/>
                <w:color w:val="000000"/>
                <w:kern w:val="0"/>
                <w:sz w:val="20"/>
                <w:szCs w:val="20"/>
                <w:highlight w:val="none"/>
                <w:lang w:bidi="ar"/>
              </w:rPr>
              <w:t>经济学</w:t>
            </w:r>
          </w:p>
        </w:tc>
        <w:tc>
          <w:tcPr>
            <w:tcW w:w="2732"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1"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残疾人服务</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残疾人康复、教育</w:t>
            </w:r>
          </w:p>
        </w:tc>
        <w:tc>
          <w:tcPr>
            <w:tcW w:w="6061" w:type="dxa"/>
            <w:gridSpan w:val="2"/>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学前教育学、特殊教育学、基础心理学、发展与教育心理学、应用心理学、康复医学与理疗学、运动医学、针灸推拿学</w:t>
            </w:r>
          </w:p>
        </w:tc>
        <w:tc>
          <w:tcPr>
            <w:tcW w:w="2732"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福州、厦门、泉州、漳州、莆田、三明、南平、龙岩、宁德：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1、具有高级职称或硕士学位，年龄在45周岁及以下；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2、有较高的专业技术水平和相关工作经历。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残疾人劳动就业服务</w:t>
            </w:r>
          </w:p>
        </w:tc>
        <w:tc>
          <w:tcPr>
            <w:tcW w:w="6061" w:type="dxa"/>
            <w:gridSpan w:val="2"/>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社会学、心理学</w:t>
            </w:r>
          </w:p>
        </w:tc>
        <w:tc>
          <w:tcPr>
            <w:tcW w:w="2732" w:type="dxa"/>
            <w:vMerge w:val="continue"/>
            <w:tcBorders>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0"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残疾人康复辅助器具服务</w:t>
            </w:r>
          </w:p>
        </w:tc>
        <w:tc>
          <w:tcPr>
            <w:tcW w:w="6061" w:type="dxa"/>
            <w:gridSpan w:val="2"/>
            <w:tcBorders>
              <w:top w:val="single" w:color="000000" w:sz="4" w:space="0"/>
              <w:left w:val="single" w:color="000000" w:sz="4" w:space="0"/>
              <w:bottom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康复医学与理疗学</w:t>
            </w:r>
          </w:p>
        </w:tc>
        <w:tc>
          <w:tcPr>
            <w:tcW w:w="2732" w:type="dxa"/>
            <w:vMerge w:val="continue"/>
            <w:tcBorders>
              <w:left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1" w:hRule="atLeast"/>
        </w:trPr>
        <w:tc>
          <w:tcPr>
            <w:tcW w:w="570"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养老服务</w:t>
            </w:r>
          </w:p>
        </w:tc>
        <w:tc>
          <w:tcPr>
            <w:tcW w:w="251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养老服务管理，居家或社区养老服务，医疗康复、照料护理</w:t>
            </w:r>
          </w:p>
        </w:tc>
        <w:tc>
          <w:tcPr>
            <w:tcW w:w="6061" w:type="dxa"/>
            <w:gridSpan w:val="2"/>
            <w:tcBorders>
              <w:bottom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社会学、中医学、社会工作、中医康复学、康复物理治疗、康复作业治疗、健康服务与管理、康复治疗学、运动康复、听力与言语康复学、心理学、食品卫生与营养学</w:t>
            </w:r>
          </w:p>
        </w:tc>
        <w:tc>
          <w:tcPr>
            <w:tcW w:w="2732"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13182" w:type="dxa"/>
            <w:gridSpan w:val="9"/>
            <w:vAlign w:val="center"/>
          </w:tcPr>
          <w:p>
            <w:pPr>
              <w:keepNext w:val="0"/>
              <w:keepLines w:val="0"/>
              <w:widowControl w:val="0"/>
              <w:suppressLineNumbers w:val="0"/>
              <w:spacing w:line="596" w:lineRule="exact"/>
              <w:jc w:val="center"/>
              <w:textAlignment w:val="top"/>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平潭综合实验区2021-2022年度紧缺急需人才引进指导目录</w:t>
            </w:r>
          </w:p>
          <w:p>
            <w:pPr>
              <w:keepNext w:val="0"/>
              <w:keepLines w:val="0"/>
              <w:widowControl w:val="0"/>
              <w:suppressLineNumbers w:val="0"/>
              <w:spacing w:line="596" w:lineRule="exact"/>
              <w:jc w:val="both"/>
              <w:textAlignment w:val="top"/>
              <w:rPr>
                <w:rFonts w:hint="eastAsia" w:ascii="方正小标宋_GBK" w:hAnsi="方正小标宋_GBK" w:eastAsia="方正小标宋_GBK" w:cs="方正小标宋_GBK"/>
                <w:sz w:val="36"/>
                <w:szCs w:val="36"/>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5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产业行业</w:t>
            </w: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涉及领域</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主要涉及岗位</w:t>
            </w:r>
          </w:p>
        </w:tc>
        <w:tc>
          <w:tcPr>
            <w:tcW w:w="54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专业要求</w:t>
            </w:r>
          </w:p>
        </w:tc>
        <w:tc>
          <w:tcPr>
            <w:tcW w:w="392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条件要求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514"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自贸区建设</w:t>
            </w: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产业服务</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国际金融服务</w:t>
            </w:r>
          </w:p>
        </w:tc>
        <w:tc>
          <w:tcPr>
            <w:tcW w:w="54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经济学、法学、工商管理、公共管理、金融学、国际贸易学、国际法学</w:t>
            </w:r>
          </w:p>
        </w:tc>
        <w:tc>
          <w:tcPr>
            <w:tcW w:w="3926" w:type="dxa"/>
            <w:gridSpan w:val="2"/>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1、具有高级职称、年龄在45周岁及以下，或硕士学位、年龄在40周岁及以下；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5" w:hRule="atLeast"/>
        </w:trPr>
        <w:tc>
          <w:tcPr>
            <w:tcW w:w="514"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对台融合</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经济贸易、社会管理</w:t>
            </w:r>
          </w:p>
        </w:tc>
        <w:tc>
          <w:tcPr>
            <w:tcW w:w="54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社会学、经济学、政治经济学、区域经济学、产业经济学、法学、工商管理、金融学、国际贸易学、国际法学</w:t>
            </w:r>
          </w:p>
        </w:tc>
        <w:tc>
          <w:tcPr>
            <w:tcW w:w="3926" w:type="dxa"/>
            <w:gridSpan w:val="2"/>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4"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金融业务管理与风险控制</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金融政策研究</w:t>
            </w:r>
          </w:p>
        </w:tc>
        <w:tc>
          <w:tcPr>
            <w:tcW w:w="5456" w:type="dxa"/>
            <w:gridSpan w:val="2"/>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经济学、金融学、财政学、统计学、数学、法学、资产评估、经济与金融、投资学</w:t>
            </w:r>
          </w:p>
        </w:tc>
        <w:tc>
          <w:tcPr>
            <w:tcW w:w="3926" w:type="dxa"/>
            <w:gridSpan w:val="2"/>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1、具有高级职称、年龄在45周岁及以下，或硕士学位、年龄在40周岁及以下；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2、取得国际认证的执业资格或专业技术证书；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3、有较高的专业技术水平，3年以上相关工作经历。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4"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金融产品研发</w:t>
            </w:r>
          </w:p>
        </w:tc>
        <w:tc>
          <w:tcPr>
            <w:tcW w:w="5456" w:type="dxa"/>
            <w:gridSpan w:val="2"/>
            <w:vMerge w:val="continue"/>
            <w:tcBorders>
              <w:left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left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4"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投资业务管理</w:t>
            </w:r>
          </w:p>
        </w:tc>
        <w:tc>
          <w:tcPr>
            <w:tcW w:w="5456" w:type="dxa"/>
            <w:gridSpan w:val="2"/>
            <w:vMerge w:val="continue"/>
            <w:tcBorders>
              <w:left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left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4"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风险评估与管理</w:t>
            </w:r>
          </w:p>
        </w:tc>
        <w:tc>
          <w:tcPr>
            <w:tcW w:w="5456" w:type="dxa"/>
            <w:gridSpan w:val="2"/>
            <w:vMerge w:val="continue"/>
            <w:tcBorders>
              <w:left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left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14" w:type="dxa"/>
            <w:vMerge w:val="continue"/>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财务监控、高级财务分析</w:t>
            </w:r>
          </w:p>
        </w:tc>
        <w:tc>
          <w:tcPr>
            <w:tcW w:w="5456" w:type="dxa"/>
            <w:gridSpan w:val="2"/>
            <w:vMerge w:val="continue"/>
            <w:tcBorders>
              <w:left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left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4" w:hRule="atLeast"/>
        </w:trPr>
        <w:tc>
          <w:tcPr>
            <w:tcW w:w="51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基础设施建设</w:t>
            </w:r>
          </w:p>
        </w:tc>
        <w:tc>
          <w:tcPr>
            <w:tcW w:w="1267"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城市规划</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建筑方案审查</w:t>
            </w:r>
          </w:p>
        </w:tc>
        <w:tc>
          <w:tcPr>
            <w:tcW w:w="5456"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规划学、城市规划、建筑设计及其理论、土木工程、给排水科学与工程、交通工程、园林、道路桥梁与渡河工程，土木、水利与交通工程、建筑学、城市设计、建筑历史与理论、建筑技术科学、结构工程、市政工程、桥梁与隧道工程、风景园林学、土地资源管理</w:t>
            </w:r>
          </w:p>
        </w:tc>
        <w:tc>
          <w:tcPr>
            <w:tcW w:w="3926" w:type="dxa"/>
            <w:gridSpan w:val="2"/>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1、具有高级职称、年龄在45周岁及以下，或硕士学位、年龄在40周岁及以下；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2、有较高的专业技术水平，3年以上相关工作经历。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0"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市政工程审查</w:t>
            </w:r>
          </w:p>
        </w:tc>
        <w:tc>
          <w:tcPr>
            <w:tcW w:w="54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left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0"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规划管理</w:t>
            </w:r>
          </w:p>
        </w:tc>
        <w:tc>
          <w:tcPr>
            <w:tcW w:w="54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left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1"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园林规划</w:t>
            </w:r>
          </w:p>
        </w:tc>
        <w:tc>
          <w:tcPr>
            <w:tcW w:w="54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left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城市建设</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项目监理、施工</w:t>
            </w:r>
          </w:p>
        </w:tc>
        <w:tc>
          <w:tcPr>
            <w:tcW w:w="5456" w:type="dxa"/>
            <w:gridSpan w:val="2"/>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规划、风景园林、道路桥梁与渡河工程、质量管理工程、水文与水资源工程、港口航道与海岸工程、环境科学与工程、建筑学、水利水电工程、测绘工程、大地测量学与测量工程、工程管理、工程造价、土木工程、建筑环境与能源应用工程、电气工程</w:t>
            </w:r>
          </w:p>
        </w:tc>
        <w:tc>
          <w:tcPr>
            <w:tcW w:w="3926" w:type="dxa"/>
            <w:gridSpan w:val="2"/>
            <w:vMerge w:val="continue"/>
            <w:tcBorders>
              <w:left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工程造价</w:t>
            </w:r>
          </w:p>
        </w:tc>
        <w:tc>
          <w:tcPr>
            <w:tcW w:w="5456" w:type="dxa"/>
            <w:gridSpan w:val="2"/>
            <w:vMerge w:val="continue"/>
            <w:tcBorders>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招投标管理</w:t>
            </w:r>
          </w:p>
        </w:tc>
        <w:tc>
          <w:tcPr>
            <w:tcW w:w="545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市政管理</w:t>
            </w:r>
          </w:p>
        </w:tc>
        <w:tc>
          <w:tcPr>
            <w:tcW w:w="545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工程交易管理</w:t>
            </w:r>
          </w:p>
        </w:tc>
        <w:tc>
          <w:tcPr>
            <w:tcW w:w="545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城市建设档案管理</w:t>
            </w:r>
          </w:p>
        </w:tc>
        <w:tc>
          <w:tcPr>
            <w:tcW w:w="545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测绘</w:t>
            </w:r>
          </w:p>
        </w:tc>
        <w:tc>
          <w:tcPr>
            <w:tcW w:w="545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建筑工程</w:t>
            </w:r>
          </w:p>
        </w:tc>
        <w:tc>
          <w:tcPr>
            <w:tcW w:w="5456" w:type="dxa"/>
            <w:gridSpan w:val="2"/>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392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交通运输</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公路桥梁</w:t>
            </w:r>
          </w:p>
        </w:tc>
        <w:tc>
          <w:tcPr>
            <w:tcW w:w="5456" w:type="dxa"/>
            <w:gridSpan w:val="2"/>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规划、风景园林、道路桥梁与渡河工程、质量管理工程、水文与水资源工程、港口航道与海岸工程、环境科学与工程、建筑学、水利水电工程、法学、海洋科学、海洋资源与环境、海洋工程与技术、海洋资源开发技术、海洋生物学、环境与资源保护法学、化学工程与技术、化学工程、应用化学</w:t>
            </w:r>
          </w:p>
        </w:tc>
        <w:tc>
          <w:tcPr>
            <w:tcW w:w="3926" w:type="dxa"/>
            <w:gridSpan w:val="2"/>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交通运输管理</w:t>
            </w:r>
          </w:p>
        </w:tc>
        <w:tc>
          <w:tcPr>
            <w:tcW w:w="545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港口与航道工程</w:t>
            </w:r>
          </w:p>
        </w:tc>
        <w:tc>
          <w:tcPr>
            <w:tcW w:w="545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水资源综合利用</w:t>
            </w:r>
          </w:p>
        </w:tc>
        <w:tc>
          <w:tcPr>
            <w:tcW w:w="545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环境工程</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环境保护</w:t>
            </w:r>
          </w:p>
        </w:tc>
        <w:tc>
          <w:tcPr>
            <w:tcW w:w="545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环境检测</w:t>
            </w:r>
          </w:p>
        </w:tc>
        <w:tc>
          <w:tcPr>
            <w:tcW w:w="545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海洋资源综合开发</w:t>
            </w:r>
          </w:p>
        </w:tc>
        <w:tc>
          <w:tcPr>
            <w:tcW w:w="545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监督管理</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质量监督与管理（土木工程）</w:t>
            </w:r>
          </w:p>
        </w:tc>
        <w:tc>
          <w:tcPr>
            <w:tcW w:w="545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质量监督与管理（建筑安装）</w:t>
            </w:r>
          </w:p>
        </w:tc>
        <w:tc>
          <w:tcPr>
            <w:tcW w:w="545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安全监督管理</w:t>
            </w:r>
          </w:p>
        </w:tc>
        <w:tc>
          <w:tcPr>
            <w:tcW w:w="545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财政投资评审</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工程土建投资评审</w:t>
            </w:r>
          </w:p>
        </w:tc>
        <w:tc>
          <w:tcPr>
            <w:tcW w:w="5456"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土木工程、城乡规划、工程管理、工程审计、市政工程、工程造价、建筑学</w:t>
            </w:r>
          </w:p>
        </w:tc>
        <w:tc>
          <w:tcPr>
            <w:tcW w:w="3926" w:type="dxa"/>
            <w:gridSpan w:val="2"/>
            <w:vMerge w:val="continue"/>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现代物流</w:t>
            </w:r>
          </w:p>
        </w:tc>
        <w:tc>
          <w:tcPr>
            <w:tcW w:w="1267"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物流管理</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商贸流通、航运</w:t>
            </w:r>
          </w:p>
        </w:tc>
        <w:tc>
          <w:tcPr>
            <w:tcW w:w="5456"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计算机科学与技术、交通设备与控制工程、交通运输工程、物流管理、物流工程、信息管理与信息系统、物联网工程、电子商务</w:t>
            </w:r>
          </w:p>
        </w:tc>
        <w:tc>
          <w:tcPr>
            <w:tcW w:w="3926"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1、具有高级职称、年龄在45周岁及以下，或硕士学位、年龄在40周岁及以下；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2、有较高的专业技术水平，3年以上相关工作经历。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物流网络建设、物流策划</w:t>
            </w:r>
          </w:p>
        </w:tc>
        <w:tc>
          <w:tcPr>
            <w:tcW w:w="54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物流信息化、物联网技术</w:t>
            </w:r>
          </w:p>
        </w:tc>
        <w:tc>
          <w:tcPr>
            <w:tcW w:w="54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供应链与物流采购</w:t>
            </w:r>
          </w:p>
        </w:tc>
        <w:tc>
          <w:tcPr>
            <w:tcW w:w="54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粮食仓储物流</w:t>
            </w:r>
          </w:p>
        </w:tc>
        <w:tc>
          <w:tcPr>
            <w:tcW w:w="54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1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经济发展</w:t>
            </w: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园区贸易</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外经外贸</w:t>
            </w:r>
          </w:p>
        </w:tc>
        <w:tc>
          <w:tcPr>
            <w:tcW w:w="54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经济学、国际贸易学、英语、信息管理与信息系统</w:t>
            </w:r>
          </w:p>
        </w:tc>
        <w:tc>
          <w:tcPr>
            <w:tcW w:w="3926" w:type="dxa"/>
            <w:gridSpan w:val="2"/>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1、具有高级职称、年龄在45周岁及以下，或硕士学位、年龄在40周岁及以下；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2、有较高的专业技术水平，3年以上相关工作经历。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0"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国际贸易</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国际贸易实务</w:t>
            </w:r>
          </w:p>
        </w:tc>
        <w:tc>
          <w:tcPr>
            <w:tcW w:w="54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金融学、经济学、国民经济学、国际贸易学、物流管理、国际法学、船舶与海洋工程</w:t>
            </w:r>
          </w:p>
        </w:tc>
        <w:tc>
          <w:tcPr>
            <w:tcW w:w="3926" w:type="dxa"/>
            <w:gridSpan w:val="2"/>
            <w:vMerge w:val="continue"/>
            <w:tcBorders>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1"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人才服务</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人才体制创新与服务</w:t>
            </w:r>
          </w:p>
        </w:tc>
        <w:tc>
          <w:tcPr>
            <w:tcW w:w="54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劳动经济学、人力资源管理</w:t>
            </w:r>
          </w:p>
        </w:tc>
        <w:tc>
          <w:tcPr>
            <w:tcW w:w="392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6"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科技信息</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科技信息管理</w:t>
            </w:r>
          </w:p>
        </w:tc>
        <w:tc>
          <w:tcPr>
            <w:tcW w:w="54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电子信息工程、电子科学与技术、计算机科学与技术</w:t>
            </w:r>
          </w:p>
        </w:tc>
        <w:tc>
          <w:tcPr>
            <w:tcW w:w="392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港口管理</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航运服务体系建设</w:t>
            </w:r>
          </w:p>
        </w:tc>
        <w:tc>
          <w:tcPr>
            <w:tcW w:w="54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经济学、国际贸易学，港口、海岸及近海工程，物业管理、物流管理</w:t>
            </w:r>
          </w:p>
        </w:tc>
        <w:tc>
          <w:tcPr>
            <w:tcW w:w="392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商贸服务业</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商贸服务</w:t>
            </w:r>
          </w:p>
        </w:tc>
        <w:tc>
          <w:tcPr>
            <w:tcW w:w="54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经济学、金融学、国际经济与贸易、计算机科学与技术、工商管理</w:t>
            </w:r>
          </w:p>
        </w:tc>
        <w:tc>
          <w:tcPr>
            <w:tcW w:w="392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服务外包</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服务外包</w:t>
            </w:r>
          </w:p>
        </w:tc>
        <w:tc>
          <w:tcPr>
            <w:tcW w:w="54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国际贸易学、英语、信息管理、软件工程、计算机科学与技术、电子商务</w:t>
            </w:r>
          </w:p>
        </w:tc>
        <w:tc>
          <w:tcPr>
            <w:tcW w:w="392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0"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统计管理</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经济统计管理</w:t>
            </w:r>
          </w:p>
        </w:tc>
        <w:tc>
          <w:tcPr>
            <w:tcW w:w="54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经济学、统计学、计算机科学与技术</w:t>
            </w:r>
          </w:p>
        </w:tc>
        <w:tc>
          <w:tcPr>
            <w:tcW w:w="3926" w:type="dxa"/>
            <w:gridSpan w:val="2"/>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经济运行管理</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经济运行分析</w:t>
            </w:r>
          </w:p>
        </w:tc>
        <w:tc>
          <w:tcPr>
            <w:tcW w:w="54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学、金融学、经济统计学、国民经济管理、国际经济与贸易、资源与环境经济学、商务经济学、能源经济、经济与金融、国民经济学、区域经济学、产业经济学、国际贸易学、统计学、数量经济学、政治经济学</w:t>
            </w:r>
          </w:p>
        </w:tc>
        <w:tc>
          <w:tcPr>
            <w:tcW w:w="3926" w:type="dxa"/>
            <w:gridSpan w:val="2"/>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0"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产业经济分析</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产业经济政策研究、产业结构分析</w:t>
            </w:r>
          </w:p>
        </w:tc>
        <w:tc>
          <w:tcPr>
            <w:tcW w:w="54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西方经济学、国民经济学、产业经济学</w:t>
            </w:r>
          </w:p>
        </w:tc>
        <w:tc>
          <w:tcPr>
            <w:tcW w:w="392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区域经济管理</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宏观经济管理</w:t>
            </w:r>
          </w:p>
        </w:tc>
        <w:tc>
          <w:tcPr>
            <w:tcW w:w="54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国民经济学、区域经济学、产业经济学、国际贸易学、统计学、数量经济学、政治经济学、管理科学与工程</w:t>
            </w:r>
          </w:p>
        </w:tc>
        <w:tc>
          <w:tcPr>
            <w:tcW w:w="3926"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1、具有高级职称、年龄在45周岁及以下，或硕士学位、年龄在40周岁及以下；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2、有较高的专业技术水平，2年以上区域经济或宏观经济管理工作经历。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514" w:type="dxa"/>
            <w:vMerge w:val="restart"/>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社会管理</w:t>
            </w:r>
          </w:p>
        </w:tc>
        <w:tc>
          <w:tcPr>
            <w:tcW w:w="1267" w:type="dxa"/>
            <w:gridSpan w:val="2"/>
            <w:vMerge w:val="restart"/>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监督管理</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工程建设审计</w:t>
            </w:r>
          </w:p>
        </w:tc>
        <w:tc>
          <w:tcPr>
            <w:tcW w:w="54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土木工程、水利工程、道路与铁道工程、道路桥梁与渡河工程，土木、水利与交通工程，港口航道与海岸工程、交通工程、安全工程、工程管理、工程造价、工程审计、审计学、质量管理工程</w:t>
            </w:r>
          </w:p>
        </w:tc>
        <w:tc>
          <w:tcPr>
            <w:tcW w:w="392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1、具有高级职称、年龄在45周岁及以下，或硕士学位、年龄在40周岁及以下；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2、有较高的专业技术水平，2年以上工程造价、工程管理、工程审计相关工作经历。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5" w:hRule="atLeast"/>
        </w:trPr>
        <w:tc>
          <w:tcPr>
            <w:tcW w:w="514"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财政财务管理，财政监督检查，财政预算绩效，财税政策研究</w:t>
            </w:r>
          </w:p>
        </w:tc>
        <w:tc>
          <w:tcPr>
            <w:tcW w:w="5456"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0"/>
                <w:szCs w:val="20"/>
                <w:u w:val="none"/>
                <w:lang w:val="en-US" w:eastAsia="zh-CN" w:bidi="ar"/>
              </w:rPr>
              <w:t>会计学、财务管理、审计学、经济学、税收学、统计学、投资学</w:t>
            </w:r>
          </w:p>
        </w:tc>
        <w:tc>
          <w:tcPr>
            <w:tcW w:w="3926" w:type="dxa"/>
            <w:gridSpan w:val="2"/>
            <w:tcBorders>
              <w:top w:val="single" w:color="000000" w:sz="4" w:space="0"/>
              <w:left w:val="single" w:color="auto"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1、具有高级职称、年龄在45周岁及以下，或硕士学位、年龄在40周岁及以下；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2、有较高的专业技术水平，5年以上相关工作经历。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14" w:type="dxa"/>
            <w:vMerge w:val="continue"/>
            <w:tcBorders>
              <w:top w:val="single" w:color="auto"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267"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w:t>
            </w:r>
          </w:p>
        </w:tc>
        <w:tc>
          <w:tcPr>
            <w:tcW w:w="5456" w:type="dxa"/>
            <w:gridSpan w:val="2"/>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社会学、社会工作、公共管理</w:t>
            </w:r>
          </w:p>
        </w:tc>
        <w:tc>
          <w:tcPr>
            <w:tcW w:w="3926" w:type="dxa"/>
            <w:gridSpan w:val="2"/>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1、具有高级职称、年龄在45周岁及以下，或硕士学位、年龄在40周岁及以下；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2、有较高的专业技术水平和相关工作经历。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514" w:type="dxa"/>
            <w:vMerge w:val="continue"/>
            <w:tcBorders>
              <w:left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社会服务</w:t>
            </w:r>
          </w:p>
        </w:tc>
        <w:tc>
          <w:tcPr>
            <w:tcW w:w="2019" w:type="dxa"/>
            <w:gridSpan w:val="2"/>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社会工作专业服务</w:t>
            </w:r>
          </w:p>
        </w:tc>
        <w:tc>
          <w:tcPr>
            <w:tcW w:w="5456" w:type="dxa"/>
            <w:gridSpan w:val="2"/>
            <w:vMerge w:val="continue"/>
            <w:tcBorders>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392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14" w:type="dxa"/>
            <w:vMerge w:val="continue"/>
            <w:tcBorders>
              <w:left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养老服务</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养老服务管理，居家或社区养老服务，医疗康复、照料护理</w:t>
            </w:r>
          </w:p>
        </w:tc>
        <w:tc>
          <w:tcPr>
            <w:tcW w:w="54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学、中医学、社会工作、中医康复学、康复物理治疗、康复作业治疗、健康服务与管理、临床医学、康复治疗学、运动康复、听力与言语康复学、心理学、应用心理学、食品卫生与营养学、公共卫生与预防医学、中医养生学、老年医学、老年学</w:t>
            </w:r>
          </w:p>
        </w:tc>
        <w:tc>
          <w:tcPr>
            <w:tcW w:w="392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14" w:type="dxa"/>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安全管理</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冶金行业、轻工纺织、非煤矿山安全管理</w:t>
            </w:r>
          </w:p>
        </w:tc>
        <w:tc>
          <w:tcPr>
            <w:tcW w:w="54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安全科学与工程</w:t>
            </w:r>
          </w:p>
        </w:tc>
        <w:tc>
          <w:tcPr>
            <w:tcW w:w="3926"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1、具有高级职称、年龄在45周岁及以下，或硕士学位、年龄在40周岁及以下；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2、有较高的专业技术水平，3年以上安全管理相关工作经历。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1" w:hRule="atLeast"/>
        </w:trPr>
        <w:tc>
          <w:tcPr>
            <w:tcW w:w="51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医疗卫生</w:t>
            </w: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医疗医技</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临床、医技、医药、临床辅助、疾控预防医学</w:t>
            </w:r>
          </w:p>
        </w:tc>
        <w:tc>
          <w:tcPr>
            <w:tcW w:w="54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床医学、麻醉学、医学影像学、儿科学、中医学、针灸推拿学、中医康复学、中医儿科学、中医骨伤科学、中西医临床医学、临床药学、中药学、康复治疗学、康复物理治疗、内科学、老年医学、神经病学、皮肤病与性病学、影像医学与核医学、临床检验诊断学、外科学、妇产科学、眼科学、耳鼻咽喉科学、肿瘤学、康复医学与理疗学、急诊医学、口腔临床医学、中医内科学、中医外科学、中医妇科学、中医五官科学、中西医结合临床、精神病与精神卫生学、病理学与病理生理学、卫生检验与检疫、公共卫生与预防医学</w:t>
            </w:r>
          </w:p>
        </w:tc>
        <w:tc>
          <w:tcPr>
            <w:tcW w:w="392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 具有正高职称，年龄在50周岁及以下；或博士学位或副高职称，年龄在45周岁及以下；或硕士学位、年龄在40周岁及以下；或学士学位、中级职称、年龄在35周岁及以下；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2.有较高的专业技术水平，5年以上二级医疗机构工作经历。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卫生监督</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医疗卫生、公共卫生</w:t>
            </w:r>
          </w:p>
        </w:tc>
        <w:tc>
          <w:tcPr>
            <w:tcW w:w="54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法学、临床医学、预防医学、卫生监督、公共事业管理、社会医学与卫生事业管理、公共卫生与预防医学</w:t>
            </w:r>
          </w:p>
        </w:tc>
        <w:tc>
          <w:tcPr>
            <w:tcW w:w="392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1、具有高级职称、年龄在45周岁及以下，或硕士学位、年龄在40周岁及以下；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2、有较高的专业技术水平和相关工作经历。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8" w:hRule="atLeast"/>
        </w:trPr>
        <w:tc>
          <w:tcPr>
            <w:tcW w:w="51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生物医药</w:t>
            </w:r>
          </w:p>
        </w:tc>
        <w:tc>
          <w:tcPr>
            <w:tcW w:w="1267"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医药制造与研发</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生物制药，化学制药</w:t>
            </w:r>
          </w:p>
        </w:tc>
        <w:tc>
          <w:tcPr>
            <w:tcW w:w="5456"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学、药物制剂、药事管理、药物分析、药物化学、海洋药学、中药学、中药资源与开发、中草药栽培与鉴定、制药工程、生物制药、仪器科学与技术、生物学、生物技术、生物工程、生物医学工程、化学工程与技术、医学影像学、医学检验技术、知识产权、化学、分子科学与工程、农学、遗传学</w:t>
            </w:r>
          </w:p>
        </w:tc>
        <w:tc>
          <w:tcPr>
            <w:tcW w:w="3926" w:type="dxa"/>
            <w:gridSpan w:val="2"/>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1、具有高级职称、年龄在45周岁及以下，或硕士学位、年龄在40周岁及以下；</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2、有较强研发能力和较高的专业技术水平。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现代中药</w:t>
            </w:r>
          </w:p>
        </w:tc>
        <w:tc>
          <w:tcPr>
            <w:tcW w:w="54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药物制剂研究，药物合成研究</w:t>
            </w:r>
          </w:p>
        </w:tc>
        <w:tc>
          <w:tcPr>
            <w:tcW w:w="54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restart"/>
            <w:tcBorders>
              <w:top w:val="single" w:color="auto" w:sz="4" w:space="0"/>
              <w:left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药品分析、检验</w:t>
            </w:r>
          </w:p>
        </w:tc>
        <w:tc>
          <w:tcPr>
            <w:tcW w:w="54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质量研究、专利审查</w:t>
            </w:r>
          </w:p>
        </w:tc>
        <w:tc>
          <w:tcPr>
            <w:tcW w:w="54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药械管理</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药品、医疗器械、化妆品</w:t>
            </w:r>
          </w:p>
        </w:tc>
        <w:tc>
          <w:tcPr>
            <w:tcW w:w="54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药学、药物制剂、中药学、药物化学、生物制药、制药工程、药理学、生物技术、生物工程、生物技术、生物医学工程、医疗产品管理</w:t>
            </w:r>
          </w:p>
        </w:tc>
        <w:tc>
          <w:tcPr>
            <w:tcW w:w="3926" w:type="dxa"/>
            <w:gridSpan w:val="2"/>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14"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现代农业</w:t>
            </w:r>
          </w:p>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食品农产品检测</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实验室管理、理化检验、微生物检验</w:t>
            </w:r>
          </w:p>
        </w:tc>
        <w:tc>
          <w:tcPr>
            <w:tcW w:w="54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分析化学、仪器科学与技术、食品科学、食品科学与工程、食品安全与检测、农产品加工及贮藏工程、水产品加工及贮藏工程、微生物学、生物化学与分子生物学</w:t>
            </w:r>
          </w:p>
        </w:tc>
        <w:tc>
          <w:tcPr>
            <w:tcW w:w="3926" w:type="dxa"/>
            <w:gridSpan w:val="2"/>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1、具有高级职称、年龄在45周岁及以下，或硕士学位、年龄在40周岁及以下；或学士学位、中级职称、年龄在35周岁及以下；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2、在较高的专业技术水平，3年以上相关工作经历。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14" w:type="dxa"/>
            <w:vMerge w:val="continue"/>
            <w:tcBorders>
              <w:left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生物工程</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畜牧</w:t>
            </w:r>
          </w:p>
        </w:tc>
        <w:tc>
          <w:tcPr>
            <w:tcW w:w="5456"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畜牧学、动物医学、动物科学、动植物检疫、动物遗传育种与繁殖、动物营养与饲料科学、兽医学、农学</w:t>
            </w:r>
          </w:p>
        </w:tc>
        <w:tc>
          <w:tcPr>
            <w:tcW w:w="392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514" w:type="dxa"/>
            <w:vMerge w:val="continue"/>
            <w:tcBorders>
              <w:left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绿色农业</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动植物检疫</w:t>
            </w:r>
          </w:p>
        </w:tc>
        <w:tc>
          <w:tcPr>
            <w:tcW w:w="54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14" w:type="dxa"/>
            <w:vMerge w:val="continue"/>
            <w:tcBorders>
              <w:left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清洁农业“三品一标”</w:t>
            </w:r>
          </w:p>
        </w:tc>
        <w:tc>
          <w:tcPr>
            <w:tcW w:w="54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514" w:type="dxa"/>
            <w:vMerge w:val="continue"/>
            <w:tcBorders>
              <w:left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农产品检测</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实验室检测和管理</w:t>
            </w:r>
          </w:p>
        </w:tc>
        <w:tc>
          <w:tcPr>
            <w:tcW w:w="54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14" w:type="dxa"/>
            <w:vMerge w:val="continue"/>
            <w:tcBorders>
              <w:left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农业生产技术推广</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农业绿色生产技术、农业生态环境保护技术</w:t>
            </w:r>
          </w:p>
        </w:tc>
        <w:tc>
          <w:tcPr>
            <w:tcW w:w="54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作物栽培学与耕作学、土壤学、植物营养学</w:t>
            </w:r>
          </w:p>
        </w:tc>
        <w:tc>
          <w:tcPr>
            <w:tcW w:w="3926" w:type="dxa"/>
            <w:gridSpan w:val="2"/>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14" w:type="dxa"/>
            <w:vMerge w:val="continue"/>
            <w:tcBorders>
              <w:left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农作物病虫害防控、农药使用技术</w:t>
            </w:r>
          </w:p>
        </w:tc>
        <w:tc>
          <w:tcPr>
            <w:tcW w:w="54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植物病理学、农业昆虫与害虫防治、农药学</w:t>
            </w:r>
          </w:p>
        </w:tc>
        <w:tc>
          <w:tcPr>
            <w:tcW w:w="392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14" w:type="dxa"/>
            <w:vMerge w:val="continue"/>
            <w:tcBorders>
              <w:left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设施农业</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智慧农业技术应用</w:t>
            </w:r>
          </w:p>
        </w:tc>
        <w:tc>
          <w:tcPr>
            <w:tcW w:w="54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智慧农业</w:t>
            </w:r>
          </w:p>
        </w:tc>
        <w:tc>
          <w:tcPr>
            <w:tcW w:w="392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14" w:type="dxa"/>
            <w:vMerge w:val="continue"/>
            <w:tcBorders>
              <w:left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农业机械化</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农业机械化</w:t>
            </w:r>
          </w:p>
        </w:tc>
        <w:tc>
          <w:tcPr>
            <w:tcW w:w="54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农业机械化及其自动化、农业机械化工程</w:t>
            </w:r>
          </w:p>
        </w:tc>
        <w:tc>
          <w:tcPr>
            <w:tcW w:w="3926" w:type="dxa"/>
            <w:gridSpan w:val="2"/>
            <w:vMerge w:val="continue"/>
            <w:tcBorders>
              <w:top w:val="single" w:color="auto"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14" w:type="dxa"/>
            <w:vMerge w:val="continue"/>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水利建设</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水利工程建设及水利设施管理</w:t>
            </w:r>
          </w:p>
        </w:tc>
        <w:tc>
          <w:tcPr>
            <w:tcW w:w="54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土木、水利与海洋工程，土木、水利与交通工程，水利水电工程、农业水利工程</w:t>
            </w:r>
          </w:p>
        </w:tc>
        <w:tc>
          <w:tcPr>
            <w:tcW w:w="3926" w:type="dxa"/>
            <w:gridSpan w:val="2"/>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机械制造</w:t>
            </w: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机械工程及特种设备技术</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机械设计、制造与控制，机电一体化，特种设备标准体系建设，特种设备应急救援</w:t>
            </w:r>
          </w:p>
        </w:tc>
        <w:tc>
          <w:tcPr>
            <w:tcW w:w="54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机械工程、机械设计制造及其自动化、电气工程、机械电子工程</w:t>
            </w:r>
          </w:p>
        </w:tc>
        <w:tc>
          <w:tcPr>
            <w:tcW w:w="3926"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1、具有高级职称、年龄在45周岁及以下，或硕士学位、年龄在40周岁及以下；或学士学位、中级职称、年龄在35周岁及以下；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2、有较强研发能力和转高的专业技术水平。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51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国际旅游岛建设</w:t>
            </w: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旅游产品促进及政策研究</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旅游项目规划策划</w:t>
            </w:r>
          </w:p>
        </w:tc>
        <w:tc>
          <w:tcPr>
            <w:tcW w:w="5456"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美学、统计学、旅游管理、旅游管理与服务教育、市场营销、视觉传达设计、法学、文化产业管理、工商管理、产业经济学</w:t>
            </w:r>
          </w:p>
        </w:tc>
        <w:tc>
          <w:tcPr>
            <w:tcW w:w="3926"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1、具有博士学位或高级职称，年龄在45周岁及以下；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2、有较高的专业技术水平和相关工作经历。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旅游市场营销推广</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旅游城市形象建设与旅游品牌打造</w:t>
            </w:r>
          </w:p>
        </w:tc>
        <w:tc>
          <w:tcPr>
            <w:tcW w:w="54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旅游管理</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政府职能转变研究、旅游行业监管、新业态旅游模式研究</w:t>
            </w:r>
          </w:p>
        </w:tc>
        <w:tc>
          <w:tcPr>
            <w:tcW w:w="54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1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海洋渔业</w:t>
            </w:r>
          </w:p>
        </w:tc>
        <w:tc>
          <w:tcPr>
            <w:tcW w:w="1267"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渔业</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水产养殖</w:t>
            </w:r>
          </w:p>
        </w:tc>
        <w:tc>
          <w:tcPr>
            <w:tcW w:w="5456"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海洋渔业科学与技术、水产养殖、水族科学与技术、海洋生物学、生态学、食品营养与健康、分析化学、食品科学与工程</w:t>
            </w:r>
          </w:p>
        </w:tc>
        <w:tc>
          <w:tcPr>
            <w:tcW w:w="3926" w:type="dxa"/>
            <w:gridSpan w:val="2"/>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1、具有高级职称、年龄在45周岁及以下，或硕士学位、年龄在40周岁及以下；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2、有较强研发能力和较高的专业技术水平。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水产品精深加工</w:t>
            </w:r>
          </w:p>
        </w:tc>
        <w:tc>
          <w:tcPr>
            <w:tcW w:w="54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left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水产品病害防治研究</w:t>
            </w:r>
          </w:p>
        </w:tc>
        <w:tc>
          <w:tcPr>
            <w:tcW w:w="54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left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海洋资源开发</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海洋药物研究</w:t>
            </w:r>
          </w:p>
        </w:tc>
        <w:tc>
          <w:tcPr>
            <w:tcW w:w="5456"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科学、海洋技术、船舶与海洋工程、海洋资源与环境、海洋工程与技术、海洋资源开发技术、海洋生物学、港口航道与海岸工程、经济学、航海技术、交通管理、生物技术、海事管理、勘查技术与工程、轮机工程、应用气象学、地理信息科学、分析化学、农林经济管理、统计学、化学生物学、海洋地质、化学，港口、海岸及近海工程，测绘科学与技术</w:t>
            </w:r>
          </w:p>
        </w:tc>
        <w:tc>
          <w:tcPr>
            <w:tcW w:w="3926" w:type="dxa"/>
            <w:gridSpan w:val="2"/>
            <w:vMerge w:val="continue"/>
            <w:tcBorders>
              <w:left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海洋生物资源开发</w:t>
            </w:r>
          </w:p>
        </w:tc>
        <w:tc>
          <w:tcPr>
            <w:tcW w:w="54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left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海洋工程</w:t>
            </w:r>
          </w:p>
        </w:tc>
        <w:tc>
          <w:tcPr>
            <w:tcW w:w="54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left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海洋环境检测</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检测分析</w:t>
            </w:r>
          </w:p>
        </w:tc>
        <w:tc>
          <w:tcPr>
            <w:tcW w:w="54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left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海洋生态</w:t>
            </w:r>
          </w:p>
        </w:tc>
        <w:tc>
          <w:tcPr>
            <w:tcW w:w="54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left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5"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海洋环境及水产品检测分析</w:t>
            </w:r>
          </w:p>
        </w:tc>
        <w:tc>
          <w:tcPr>
            <w:tcW w:w="54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left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海洋综合管理</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海洋战略研究</w:t>
            </w:r>
          </w:p>
        </w:tc>
        <w:tc>
          <w:tcPr>
            <w:tcW w:w="5456"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经济学、统计学、国民经济管理、区域经济学、海洋科学、海洋技术、海洋生物学、渔业资源、海洋资源与环境、环境科学、环境工程、食品质量与安全、水产养殖、船舶与海洋工程</w:t>
            </w:r>
          </w:p>
        </w:tc>
        <w:tc>
          <w:tcPr>
            <w:tcW w:w="3926" w:type="dxa"/>
            <w:gridSpan w:val="2"/>
            <w:vMerge w:val="continue"/>
            <w:tcBorders>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海洋经济研究与管理</w:t>
            </w:r>
          </w:p>
        </w:tc>
        <w:tc>
          <w:tcPr>
            <w:tcW w:w="54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left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海洋海岛管理</w:t>
            </w:r>
          </w:p>
        </w:tc>
        <w:tc>
          <w:tcPr>
            <w:tcW w:w="54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left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海洋环境与渔业资源保护管理</w:t>
            </w:r>
          </w:p>
        </w:tc>
        <w:tc>
          <w:tcPr>
            <w:tcW w:w="5456" w:type="dxa"/>
            <w:gridSpan w:val="2"/>
            <w:vMerge w:val="continue"/>
            <w:tcBorders>
              <w:top w:val="single" w:color="000000" w:sz="4" w:space="0"/>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渔业船舶管理</w:t>
            </w:r>
          </w:p>
        </w:tc>
        <w:tc>
          <w:tcPr>
            <w:tcW w:w="5456" w:type="dxa"/>
            <w:gridSpan w:val="2"/>
            <w:vMerge w:val="continue"/>
            <w:tcBorders>
              <w:top w:val="single" w:color="auto"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top w:val="single" w:color="auto"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0" w:hRule="atLeast"/>
        </w:trPr>
        <w:tc>
          <w:tcPr>
            <w:tcW w:w="51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生态林业</w:t>
            </w: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水土保持、林业保护</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生态保护研发、管理</w:t>
            </w:r>
          </w:p>
        </w:tc>
        <w:tc>
          <w:tcPr>
            <w:tcW w:w="5456"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林学、生态学、水土保持与荒漠化防治、森林保护、森林工程、森林培育、野生动物与自然保护区管理、园艺学、木材科学与工程、生物学、建筑工程、城乡规划、园林、野生动植物保护与利用、环境科学与工程</w:t>
            </w:r>
          </w:p>
        </w:tc>
        <w:tc>
          <w:tcPr>
            <w:tcW w:w="3926"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1、具有高级职称、年龄在45周岁及以下，或硕士学位、年龄在40周岁及以下；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2、有较强研发能力和较高的专业技术水平。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5"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林业规划建设与森林资源保护管理</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林政资源管理规划、造林管理、林业有害生物防治</w:t>
            </w:r>
          </w:p>
        </w:tc>
        <w:tc>
          <w:tcPr>
            <w:tcW w:w="54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5" w:hRule="atLeast"/>
        </w:trPr>
        <w:tc>
          <w:tcPr>
            <w:tcW w:w="51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环境保护</w:t>
            </w: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辐射安全</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辐射安全监督管理</w:t>
            </w:r>
          </w:p>
        </w:tc>
        <w:tc>
          <w:tcPr>
            <w:tcW w:w="54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辐射防护及环境保护、辐射防护与核安全</w:t>
            </w:r>
          </w:p>
        </w:tc>
        <w:tc>
          <w:tcPr>
            <w:tcW w:w="3926"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1、具有高级职称、年龄在45周岁及以下，或硕士学位、年龄在40周岁及以下；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2、有较高的专业技术水平，3年以上相关工作经历。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地质灾害防治与应急</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地灾防治应急管理</w:t>
            </w:r>
          </w:p>
        </w:tc>
        <w:tc>
          <w:tcPr>
            <w:tcW w:w="54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理科学、自然地理与资源环境、地理信息科学、采矿工程、矿物加工工程、矿物资源工程，矿物学、岩石学、矿床学，地球化学、古生物学与地层学、构造地质学、矿产普查与勘探、地球探测与信息技术、地质工程、防灾减灾科学与工程</w:t>
            </w:r>
          </w:p>
        </w:tc>
        <w:tc>
          <w:tcPr>
            <w:tcW w:w="392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6"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环境应急</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环境应急管理</w:t>
            </w:r>
          </w:p>
        </w:tc>
        <w:tc>
          <w:tcPr>
            <w:tcW w:w="54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环境科学与工程、环境科学、环境工程、环境生态工程</w:t>
            </w:r>
          </w:p>
        </w:tc>
        <w:tc>
          <w:tcPr>
            <w:tcW w:w="392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环境科研、监测</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监测综合技术</w:t>
            </w:r>
          </w:p>
        </w:tc>
        <w:tc>
          <w:tcPr>
            <w:tcW w:w="54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大气科学、化学、环境科学、环境工程、环境科学与工程、生物科学、生物技术、海洋科学、海洋技术、海洋资源与环境</w:t>
            </w:r>
          </w:p>
        </w:tc>
        <w:tc>
          <w:tcPr>
            <w:tcW w:w="392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6"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环境监察</w:t>
            </w:r>
          </w:p>
        </w:tc>
        <w:tc>
          <w:tcPr>
            <w:tcW w:w="54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法学</w:t>
            </w:r>
          </w:p>
        </w:tc>
        <w:tc>
          <w:tcPr>
            <w:tcW w:w="392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21" w:hRule="atLeast"/>
        </w:trPr>
        <w:tc>
          <w:tcPr>
            <w:tcW w:w="514"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能源动力</w:t>
            </w: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新能源开发、生产</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能源研发、投资管理与生产</w:t>
            </w:r>
          </w:p>
        </w:tc>
        <w:tc>
          <w:tcPr>
            <w:tcW w:w="54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理学、系统科学与工程、矿业工程、材料科学与工程、高分子材料与工程、化学、电子科学与技术、电气工程、信息与通信工程、车辆工程、控制科学与工程、光电信息科学与工程、机械电子工程、机械工程、力学、动力工程及工程热物理、凝聚态物理、微电子科学与工程、环境工程、化学工程与技术、自动化、计算机科学与技术、网络工程、安全科学与工程、冶金工程、智能科学与技术、工业工程、软件工程、新能源科学与工程、水利水电工程、数学</w:t>
            </w:r>
          </w:p>
        </w:tc>
        <w:tc>
          <w:tcPr>
            <w:tcW w:w="392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1、具有博士学位或硕士学位、高级职称；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3、有较强研发能力和较高的专业技术水平。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0" w:hRule="atLeast"/>
        </w:trPr>
        <w:tc>
          <w:tcPr>
            <w:tcW w:w="51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科研教育</w:t>
            </w: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教学、科研</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党校、行政学院教师</w:t>
            </w:r>
          </w:p>
        </w:tc>
        <w:tc>
          <w:tcPr>
            <w:tcW w:w="54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哲学、经济学、法学、政治学、社会学、马克思主义理论、计算机科学与技术、公共管理</w:t>
            </w:r>
          </w:p>
        </w:tc>
        <w:tc>
          <w:tcPr>
            <w:tcW w:w="392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1、具有正高职称、年龄在50周岁及以下；或博士学位或副高职称、年龄在45周岁及以下；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教育行政管理</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职业教育督导、高等教育管理</w:t>
            </w:r>
          </w:p>
        </w:tc>
        <w:tc>
          <w:tcPr>
            <w:tcW w:w="54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教育学、高等教育学、教育学原理、课程与教学论、教育史、比较教育学、成人教育学、职业技术教育学、教育技术学、教育法学、特殊教育学、学前教育学</w:t>
            </w:r>
          </w:p>
        </w:tc>
        <w:tc>
          <w:tcPr>
            <w:tcW w:w="392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1、具有高级职称、年龄在45周岁及以下；或硕士学位、中级职称，年龄在40周岁及以下；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2.有较高的专业技术水平，2年以上相关工作经历。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社会科学研究</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科技管理、科技创新与创业管理</w:t>
            </w:r>
          </w:p>
        </w:tc>
        <w:tc>
          <w:tcPr>
            <w:tcW w:w="54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科学技术哲学、公共管理、管理科学与工程</w:t>
            </w:r>
          </w:p>
        </w:tc>
        <w:tc>
          <w:tcPr>
            <w:tcW w:w="392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1、具有高级职称、年龄在45周岁及以下，或硕士学位、年龄在40周岁及以下；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2、有较高的专业技术水平和相关工作经历。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1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电子信息</w:t>
            </w:r>
          </w:p>
        </w:tc>
        <w:tc>
          <w:tcPr>
            <w:tcW w:w="1267"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信息技术应用</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信息系统工程建设</w:t>
            </w:r>
          </w:p>
        </w:tc>
        <w:tc>
          <w:tcPr>
            <w:tcW w:w="5456"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信息工程、电子科学与技术、通信工程、微电子科学与工程、光电信息科学与工程、信息工程、集成电路设计与集成系统、电磁场与无线技术、计算机科学与技术、软件工程、网络工程、数字媒体技术、电子与计算机工程、电气工程、机械电子工程、控制科学与工程、纳米材料与技术、新能源材料与器件、国际经济与贸易、市场营销、知识产权、动画、材料科学与工程</w:t>
            </w:r>
          </w:p>
        </w:tc>
        <w:tc>
          <w:tcPr>
            <w:tcW w:w="3926"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1、具有高级职称、年龄在45周岁及以下，或硕士学位、年龄在40周岁及以下；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2、有较强研发能力和较高的专业技术水平。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信息化及网络应用</w:t>
            </w:r>
          </w:p>
        </w:tc>
        <w:tc>
          <w:tcPr>
            <w:tcW w:w="54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交通工程自动控制</w:t>
            </w:r>
          </w:p>
        </w:tc>
        <w:tc>
          <w:tcPr>
            <w:tcW w:w="54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射频网络设计与分析</w:t>
            </w:r>
          </w:p>
        </w:tc>
        <w:tc>
          <w:tcPr>
            <w:tcW w:w="54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信息技术公共服务</w:t>
            </w:r>
          </w:p>
        </w:tc>
        <w:tc>
          <w:tcPr>
            <w:tcW w:w="54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网络运维</w:t>
            </w:r>
          </w:p>
        </w:tc>
        <w:tc>
          <w:tcPr>
            <w:tcW w:w="54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计算机科学与技术、网络工程、信息管理与信息系统</w:t>
            </w:r>
          </w:p>
        </w:tc>
        <w:tc>
          <w:tcPr>
            <w:tcW w:w="3926" w:type="dxa"/>
            <w:gridSpan w:val="2"/>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1、具有高级职称、年龄在45周岁及以下，或硕士学位、年龄在40周岁及以下；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2、有较高的专业技术水平，3年以上相关工作经历。</w:t>
            </w:r>
            <w:r>
              <w:rPr>
                <w:rFonts w:hint="eastAsia" w:ascii="宋体" w:hAnsi="宋体" w:eastAsia="宋体" w:cs="宋体"/>
                <w:i w:val="0"/>
                <w:color w:val="000000"/>
                <w:kern w:val="0"/>
                <w:sz w:val="20"/>
                <w:szCs w:val="20"/>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0"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地理信息数据加工与管理</w:t>
            </w:r>
          </w:p>
        </w:tc>
        <w:tc>
          <w:tcPr>
            <w:tcW w:w="54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地图学与地理信息系统、大地测量学与测量工程、摄影测量与遥感、地图制图学与地理信息工程</w:t>
            </w:r>
          </w:p>
        </w:tc>
        <w:tc>
          <w:tcPr>
            <w:tcW w:w="3926" w:type="dxa"/>
            <w:gridSpan w:val="2"/>
            <w:vMerge w:val="continue"/>
            <w:tcBorders>
              <w:left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1"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区块链技术推广应用</w:t>
            </w:r>
          </w:p>
        </w:tc>
        <w:tc>
          <w:tcPr>
            <w:tcW w:w="2019" w:type="dxa"/>
            <w:gridSpan w:val="2"/>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区块链底层算法、区块链应用开发、区块链终端开发，大数据、场景运用设计</w:t>
            </w:r>
          </w:p>
        </w:tc>
        <w:tc>
          <w:tcPr>
            <w:tcW w:w="5456" w:type="dxa"/>
            <w:gridSpan w:val="2"/>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区块链工程、计算机科学与技术、计算机系统结构、计算机应用技术、计算机软件与理论、网络工程、软件工程、通信工程、数学</w:t>
            </w:r>
          </w:p>
        </w:tc>
        <w:tc>
          <w:tcPr>
            <w:tcW w:w="3926" w:type="dxa"/>
            <w:gridSpan w:val="2"/>
            <w:vMerge w:val="continue"/>
            <w:tcBorders>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1"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区块链领域政策研究</w:t>
            </w:r>
          </w:p>
        </w:tc>
        <w:tc>
          <w:tcPr>
            <w:tcW w:w="5456" w:type="dxa"/>
            <w:gridSpan w:val="2"/>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3926" w:type="dxa"/>
            <w:gridSpan w:val="2"/>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51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文化体育</w:t>
            </w: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文物保护</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文物考古及文物保护规划</w:t>
            </w:r>
          </w:p>
        </w:tc>
        <w:tc>
          <w:tcPr>
            <w:tcW w:w="54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文物保护技术、文物与博物馆学、考古学、博物馆学、文物保护与修复、历史学</w:t>
            </w:r>
          </w:p>
        </w:tc>
        <w:tc>
          <w:tcPr>
            <w:tcW w:w="3926" w:type="dxa"/>
            <w:gridSpan w:val="2"/>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1、具有高级职称、年龄在45周岁及以下，或硕士学位、年龄在40周岁及以下；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2、有较高的专业技术水平，3年以上相关工作经历。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0"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非物质文化遗产</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非遗保护与传承</w:t>
            </w:r>
          </w:p>
        </w:tc>
        <w:tc>
          <w:tcPr>
            <w:tcW w:w="54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文化遗产、民俗学</w:t>
            </w:r>
          </w:p>
        </w:tc>
        <w:tc>
          <w:tcPr>
            <w:tcW w:w="3926" w:type="dxa"/>
            <w:gridSpan w:val="2"/>
            <w:vMerge w:val="continue"/>
            <w:tcBorders>
              <w:left w:val="single" w:color="000000" w:sz="4" w:space="0"/>
              <w:bottom w:val="single" w:color="auto"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文化事业与产业</w:t>
            </w: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体育产业</w:t>
            </w:r>
          </w:p>
        </w:tc>
        <w:tc>
          <w:tcPr>
            <w:tcW w:w="54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休闲体育、体育旅游、体育经济与管理、体育人文社会学</w:t>
            </w:r>
          </w:p>
        </w:tc>
        <w:tc>
          <w:tcPr>
            <w:tcW w:w="3926" w:type="dxa"/>
            <w:gridSpan w:val="2"/>
            <w:vMerge w:val="continue"/>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0"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理论与宣传教育</w:t>
            </w:r>
          </w:p>
        </w:tc>
        <w:tc>
          <w:tcPr>
            <w:tcW w:w="54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政治学、经济学与哲学，社会学、思想政治教育、马克思主义理论</w:t>
            </w:r>
          </w:p>
        </w:tc>
        <w:tc>
          <w:tcPr>
            <w:tcW w:w="3926"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1、具有高级职称、年龄在45周岁及以下，或硕士学位、年龄在40周岁及以下；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2、有较高的专业技术水平和相关工作经历。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文化产业规划与经管管理</w:t>
            </w:r>
          </w:p>
        </w:tc>
        <w:tc>
          <w:tcPr>
            <w:tcW w:w="5456"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新闻学、广播电视学、广告学、传播学、编辑出版学、国际新闻与传播、电影学、影视摄影与制作、影视技术</w:t>
            </w:r>
          </w:p>
        </w:tc>
        <w:tc>
          <w:tcPr>
            <w:tcW w:w="392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影视产业招商</w:t>
            </w:r>
          </w:p>
        </w:tc>
        <w:tc>
          <w:tcPr>
            <w:tcW w:w="545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392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对外宣传报道、新闻发布</w:t>
            </w:r>
          </w:p>
        </w:tc>
        <w:tc>
          <w:tcPr>
            <w:tcW w:w="54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新闻学、传播学、网络与新媒体</w:t>
            </w:r>
          </w:p>
        </w:tc>
        <w:tc>
          <w:tcPr>
            <w:tcW w:w="392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05" w:hRule="atLeast"/>
        </w:trPr>
        <w:tc>
          <w:tcPr>
            <w:tcW w:w="5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0"/>
                <w:szCs w:val="20"/>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20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网络宣传、网络舆情、网络安全管理</w:t>
            </w:r>
          </w:p>
        </w:tc>
        <w:tc>
          <w:tcPr>
            <w:tcW w:w="545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新闻学、传播学、网络与新媒体</w:t>
            </w:r>
          </w:p>
        </w:tc>
        <w:tc>
          <w:tcPr>
            <w:tcW w:w="392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1、具有高级职称、年龄在45周岁及以下，或硕士学位、年龄在40周岁及以下；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2、有较高的专业技术水平，2年以上相关工作经历。</w:t>
            </w:r>
          </w:p>
        </w:tc>
      </w:tr>
    </w:tbl>
    <w:p>
      <w:pPr>
        <w:rPr>
          <w:rFonts w:hint="eastAsia"/>
        </w:rPr>
        <w:sectPr>
          <w:pgSz w:w="16838" w:h="11906" w:orient="landscape"/>
          <w:pgMar w:top="1588" w:right="2098" w:bottom="1418" w:left="1588" w:header="851" w:footer="1361" w:gutter="0"/>
          <w:pgBorders>
            <w:top w:val="none" w:sz="0" w:space="0"/>
            <w:left w:val="none" w:sz="0" w:space="0"/>
            <w:bottom w:val="none" w:sz="0" w:space="0"/>
            <w:right w:val="none" w:sz="0" w:space="0"/>
          </w:pgBorders>
          <w:pgNumType w:fmt="numberInDash"/>
          <w:cols w:space="720" w:num="1"/>
          <w:docGrid w:type="linesAndChars" w:linePitch="596" w:charSpace="-439"/>
        </w:sectPr>
      </w:pPr>
    </w:p>
    <w:p>
      <w:pPr>
        <w:spacing w:line="596" w:lineRule="exact"/>
        <w:textAlignment w:val="top"/>
        <w:rPr>
          <w:rFonts w:hint="eastAsia" w:ascii="黑体" w:hAnsi="黑体" w:eastAsia="黑体"/>
          <w:szCs w:val="32"/>
          <w:lang w:val="en-US" w:eastAsia="zh-CN"/>
        </w:rPr>
      </w:pPr>
      <w:r>
        <w:rPr>
          <w:rFonts w:hint="eastAsia" w:ascii="黑体" w:hAnsi="黑体" w:eastAsia="黑体"/>
          <w:szCs w:val="32"/>
        </w:rPr>
        <w:t>附件</w:t>
      </w:r>
      <w:r>
        <w:rPr>
          <w:rFonts w:hint="eastAsia" w:ascii="黑体" w:hAnsi="黑体" w:eastAsia="黑体"/>
          <w:szCs w:val="32"/>
          <w:lang w:val="en-US" w:eastAsia="zh-CN"/>
        </w:rPr>
        <w:t>1</w:t>
      </w:r>
    </w:p>
    <w:p>
      <w:pPr>
        <w:spacing w:line="596" w:lineRule="exact"/>
        <w:textAlignment w:val="top"/>
        <w:rPr>
          <w:rFonts w:hint="eastAsia" w:ascii="仿宋_GB2312" w:hAnsi="宋体" w:eastAsia="黑体"/>
          <w:sz w:val="36"/>
          <w:szCs w:val="36"/>
          <w:lang w:val="en-US" w:eastAsia="zh-CN"/>
        </w:rPr>
      </w:pPr>
    </w:p>
    <w:p>
      <w:pPr>
        <w:snapToGrid w:val="0"/>
        <w:spacing w:line="596" w:lineRule="exact"/>
        <w:jc w:val="center"/>
        <w:textAlignment w:val="top"/>
        <w:rPr>
          <w:rFonts w:hint="eastAsia" w:ascii="方正小标宋简体" w:hAnsi="宋体" w:eastAsia="方正小标宋简体"/>
          <w:position w:val="6"/>
          <w:sz w:val="44"/>
          <w:szCs w:val="44"/>
        </w:rPr>
      </w:pPr>
      <w:r>
        <w:rPr>
          <w:rFonts w:hint="eastAsia" w:ascii="方正小标宋简体" w:hAnsi="宋体" w:eastAsia="方正小标宋简体"/>
          <w:position w:val="6"/>
          <w:sz w:val="44"/>
          <w:szCs w:val="44"/>
        </w:rPr>
        <w:t>《福建省2021-2022年度紧缺急需人才</w:t>
      </w:r>
    </w:p>
    <w:p>
      <w:pPr>
        <w:snapToGrid w:val="0"/>
        <w:spacing w:line="596" w:lineRule="exact"/>
        <w:jc w:val="center"/>
        <w:textAlignment w:val="top"/>
        <w:rPr>
          <w:rFonts w:hint="eastAsia" w:ascii="方正小标宋简体" w:hAnsi="宋体" w:eastAsia="方正小标宋简体"/>
          <w:position w:val="6"/>
          <w:sz w:val="44"/>
          <w:szCs w:val="44"/>
          <w:lang w:eastAsia="zh-CN"/>
        </w:rPr>
      </w:pPr>
      <w:r>
        <w:rPr>
          <w:rFonts w:hint="eastAsia" w:ascii="方正小标宋简体" w:hAnsi="宋体" w:eastAsia="方正小标宋简体"/>
          <w:position w:val="6"/>
          <w:sz w:val="44"/>
          <w:szCs w:val="44"/>
        </w:rPr>
        <w:t>引进指导目录》</w:t>
      </w:r>
      <w:r>
        <w:rPr>
          <w:rFonts w:hint="eastAsia" w:ascii="方正小标宋简体" w:hAnsi="宋体" w:eastAsia="方正小标宋简体"/>
          <w:position w:val="6"/>
          <w:sz w:val="44"/>
          <w:szCs w:val="44"/>
          <w:lang w:eastAsia="zh-CN"/>
        </w:rPr>
        <w:t>编制说明</w:t>
      </w:r>
    </w:p>
    <w:p>
      <w:pPr>
        <w:snapToGrid w:val="0"/>
        <w:spacing w:line="596" w:lineRule="exact"/>
        <w:jc w:val="center"/>
        <w:textAlignment w:val="top"/>
        <w:rPr>
          <w:rFonts w:hint="eastAsia" w:ascii="仿宋_GB2312" w:hAnsi="宋体"/>
        </w:rPr>
      </w:pPr>
    </w:p>
    <w:p>
      <w:pPr>
        <w:spacing w:beforeLines="0" w:afterLines="0" w:line="520" w:lineRule="exact"/>
        <w:ind w:firstLine="636" w:firstLineChars="200"/>
        <w:rPr>
          <w:rFonts w:hint="eastAsia" w:ascii="仿宋_GB2312" w:eastAsia="仿宋_GB2312"/>
          <w:sz w:val="32"/>
          <w:szCs w:val="32"/>
          <w:lang w:eastAsia="zh-CN"/>
        </w:rPr>
      </w:pPr>
      <w:r>
        <w:rPr>
          <w:rFonts w:hint="eastAsia" w:ascii="黑体" w:hAnsi="黑体" w:eastAsia="黑体" w:cs="黑体"/>
          <w:sz w:val="32"/>
          <w:szCs w:val="32"/>
          <w:lang w:eastAsia="zh-CN"/>
        </w:rPr>
        <w:t>一、编制依据</w:t>
      </w:r>
    </w:p>
    <w:p>
      <w:pPr>
        <w:spacing w:beforeLines="0" w:afterLines="0" w:line="520" w:lineRule="exact"/>
        <w:ind w:firstLine="636" w:firstLineChars="200"/>
        <w:rPr>
          <w:rFonts w:hint="eastAsia" w:ascii="仿宋_GB2312" w:eastAsia="仿宋_GB2312"/>
          <w:sz w:val="32"/>
          <w:szCs w:val="32"/>
          <w:lang w:eastAsia="zh-CN"/>
        </w:rPr>
      </w:pPr>
      <w:r>
        <w:rPr>
          <w:rFonts w:hint="eastAsia" w:ascii="仿宋_GB2312"/>
          <w:szCs w:val="32"/>
        </w:rPr>
        <w:t>《福建省2021-2022年度紧缺急需人才引进指导目录》</w:t>
      </w:r>
      <w:r>
        <w:rPr>
          <w:rFonts w:hint="eastAsia" w:ascii="仿宋_GB2312" w:eastAsia="仿宋_GB2312"/>
          <w:sz w:val="32"/>
          <w:szCs w:val="32"/>
        </w:rPr>
        <w:t>依据省委十届</w:t>
      </w:r>
      <w:r>
        <w:rPr>
          <w:rFonts w:hint="eastAsia" w:ascii="仿宋_GB2312" w:eastAsia="仿宋_GB2312"/>
          <w:sz w:val="32"/>
          <w:szCs w:val="32"/>
          <w:lang w:eastAsia="zh-CN"/>
        </w:rPr>
        <w:t>十次、</w:t>
      </w:r>
      <w:r>
        <w:rPr>
          <w:rFonts w:hint="eastAsia" w:ascii="仿宋_GB2312" w:eastAsia="仿宋_GB2312"/>
          <w:sz w:val="32"/>
          <w:szCs w:val="32"/>
        </w:rPr>
        <w:t>十一次全会精神和《</w:t>
      </w:r>
      <w:r>
        <w:rPr>
          <w:rFonts w:hint="eastAsia" w:ascii="仿宋_GB2312"/>
          <w:sz w:val="32"/>
          <w:szCs w:val="32"/>
          <w:lang w:eastAsia="zh-CN"/>
        </w:rPr>
        <w:t>中共福建省委</w:t>
      </w:r>
      <w:r>
        <w:rPr>
          <w:rFonts w:hint="eastAsia" w:ascii="仿宋_GB2312" w:eastAsia="仿宋_GB2312"/>
          <w:sz w:val="32"/>
          <w:szCs w:val="32"/>
        </w:rPr>
        <w:t>关于制定福建省国民经济和社会发展第十四个五年规划和二</w:t>
      </w:r>
      <w:r>
        <w:rPr>
          <w:rFonts w:hint="eastAsia" w:ascii="仿宋_GB2312" w:hAnsi="Calibri" w:eastAsia="仿宋_GB2312" w:cs="Times New Roman"/>
          <w:sz w:val="32"/>
          <w:szCs w:val="32"/>
        </w:rPr>
        <w:t>〇三五年远景目标的建议</w:t>
      </w:r>
      <w:r>
        <w:rPr>
          <w:rFonts w:hint="eastAsia" w:ascii="仿宋_GB2312" w:eastAsia="仿宋_GB2312"/>
          <w:sz w:val="32"/>
          <w:szCs w:val="32"/>
        </w:rPr>
        <w:t>》，在对我省现有人才资源状况进行分析和广泛征集行业、地区、部门、单位意见的基础上</w:t>
      </w:r>
      <w:r>
        <w:rPr>
          <w:rFonts w:hint="eastAsia" w:ascii="仿宋_GB2312"/>
          <w:sz w:val="32"/>
          <w:szCs w:val="32"/>
          <w:lang w:eastAsia="zh-CN"/>
        </w:rPr>
        <w:t>进行</w:t>
      </w:r>
      <w:r>
        <w:rPr>
          <w:rFonts w:hint="eastAsia" w:ascii="仿宋_GB2312" w:eastAsia="仿宋_GB2312"/>
          <w:sz w:val="32"/>
          <w:szCs w:val="32"/>
        </w:rPr>
        <w:t>编制，</w:t>
      </w:r>
      <w:r>
        <w:rPr>
          <w:rFonts w:hint="eastAsia" w:ascii="仿宋_GB2312"/>
          <w:sz w:val="32"/>
          <w:szCs w:val="32"/>
          <w:lang w:eastAsia="zh-CN"/>
        </w:rPr>
        <w:t>旨在</w:t>
      </w:r>
      <w:r>
        <w:rPr>
          <w:rFonts w:hint="eastAsia" w:ascii="仿宋_GB2312" w:eastAsia="仿宋_GB2312"/>
          <w:sz w:val="32"/>
          <w:szCs w:val="32"/>
          <w:lang w:eastAsia="zh-CN"/>
        </w:rPr>
        <w:t>加强对人才流向、流量的宏观指导提供依据，</w:t>
      </w:r>
      <w:r>
        <w:rPr>
          <w:rFonts w:hint="eastAsia" w:ascii="仿宋_GB2312" w:eastAsia="仿宋_GB2312"/>
          <w:sz w:val="32"/>
          <w:szCs w:val="32"/>
        </w:rPr>
        <w:t>引导</w:t>
      </w:r>
      <w:r>
        <w:rPr>
          <w:rFonts w:hint="eastAsia" w:ascii="仿宋_GB2312" w:eastAsia="仿宋_GB2312"/>
          <w:sz w:val="32"/>
          <w:szCs w:val="32"/>
          <w:lang w:eastAsia="zh-CN"/>
        </w:rPr>
        <w:t>境</w:t>
      </w:r>
      <w:r>
        <w:rPr>
          <w:rFonts w:hint="eastAsia" w:ascii="仿宋_GB2312" w:eastAsia="仿宋_GB2312"/>
          <w:sz w:val="32"/>
          <w:szCs w:val="32"/>
        </w:rPr>
        <w:t>外</w:t>
      </w:r>
      <w:r>
        <w:rPr>
          <w:rFonts w:hint="eastAsia" w:ascii="仿宋_GB2312" w:eastAsia="仿宋_GB2312"/>
          <w:sz w:val="32"/>
          <w:szCs w:val="32"/>
          <w:lang w:eastAsia="zh-CN"/>
        </w:rPr>
        <w:t>、</w:t>
      </w:r>
      <w:r>
        <w:rPr>
          <w:rFonts w:hint="eastAsia" w:ascii="仿宋_GB2312" w:eastAsia="仿宋_GB2312"/>
          <w:sz w:val="32"/>
          <w:szCs w:val="32"/>
        </w:rPr>
        <w:t>省外人才</w:t>
      </w:r>
      <w:r>
        <w:rPr>
          <w:rFonts w:hint="eastAsia" w:ascii="仿宋_GB2312" w:eastAsia="仿宋_GB2312"/>
          <w:sz w:val="32"/>
          <w:szCs w:val="32"/>
          <w:lang w:eastAsia="zh-CN"/>
        </w:rPr>
        <w:t>以多种形式</w:t>
      </w:r>
      <w:r>
        <w:rPr>
          <w:rFonts w:hint="eastAsia" w:ascii="仿宋_GB2312" w:eastAsia="仿宋_GB2312"/>
          <w:sz w:val="32"/>
          <w:szCs w:val="32"/>
        </w:rPr>
        <w:t>向我省重点产业、</w:t>
      </w:r>
      <w:r>
        <w:rPr>
          <w:rFonts w:hint="eastAsia" w:ascii="仿宋_GB2312" w:eastAsia="仿宋_GB2312"/>
          <w:sz w:val="32"/>
          <w:szCs w:val="32"/>
          <w:lang w:eastAsia="zh-CN"/>
        </w:rPr>
        <w:t>行业、领域、项目、学科及</w:t>
      </w:r>
      <w:r>
        <w:rPr>
          <w:rFonts w:hint="eastAsia" w:ascii="仿宋_GB2312" w:eastAsia="仿宋_GB2312"/>
          <w:sz w:val="32"/>
          <w:szCs w:val="32"/>
        </w:rPr>
        <w:t>地区</w:t>
      </w:r>
      <w:r>
        <w:rPr>
          <w:rFonts w:hint="eastAsia" w:ascii="仿宋_GB2312" w:eastAsia="仿宋_GB2312"/>
          <w:sz w:val="32"/>
          <w:szCs w:val="32"/>
          <w:lang w:eastAsia="zh-CN"/>
        </w:rPr>
        <w:t>集聚。</w:t>
      </w:r>
    </w:p>
    <w:p>
      <w:pPr>
        <w:spacing w:beforeLines="0" w:afterLines="0" w:line="520" w:lineRule="exact"/>
        <w:ind w:firstLine="636" w:firstLineChars="200"/>
        <w:rPr>
          <w:rFonts w:hint="eastAsia" w:ascii="黑体" w:eastAsia="黑体"/>
          <w:sz w:val="32"/>
          <w:szCs w:val="32"/>
          <w:lang w:eastAsia="zh-CN"/>
        </w:rPr>
      </w:pPr>
      <w:r>
        <w:rPr>
          <w:rFonts w:hint="eastAsia" w:ascii="黑体" w:eastAsia="黑体"/>
          <w:sz w:val="32"/>
          <w:szCs w:val="32"/>
          <w:lang w:eastAsia="zh-CN"/>
        </w:rPr>
        <w:t>二</w:t>
      </w:r>
      <w:r>
        <w:rPr>
          <w:rFonts w:hint="eastAsia" w:ascii="黑体" w:eastAsia="黑体"/>
          <w:sz w:val="32"/>
          <w:szCs w:val="32"/>
        </w:rPr>
        <w:t>、</w:t>
      </w:r>
      <w:r>
        <w:rPr>
          <w:rFonts w:hint="eastAsia" w:ascii="黑体" w:eastAsia="黑体"/>
          <w:sz w:val="32"/>
          <w:szCs w:val="32"/>
          <w:lang w:eastAsia="zh-CN"/>
        </w:rPr>
        <w:t>编制原则</w:t>
      </w:r>
    </w:p>
    <w:p>
      <w:pPr>
        <w:spacing w:beforeLines="0" w:afterLines="0" w:line="520" w:lineRule="exact"/>
        <w:ind w:firstLine="636" w:firstLineChars="200"/>
        <w:rPr>
          <w:rFonts w:hint="eastAsia" w:ascii="仿宋_GB2312" w:eastAsia="仿宋_GB2312"/>
          <w:color w:val="auto"/>
          <w:sz w:val="32"/>
          <w:szCs w:val="32"/>
          <w:lang w:val="en-US" w:eastAsia="zh-CN"/>
        </w:rPr>
      </w:pPr>
      <w:r>
        <w:rPr>
          <w:rFonts w:hint="eastAsia" w:ascii="楷体_GB2312" w:eastAsia="楷体_GB2312"/>
          <w:sz w:val="32"/>
          <w:szCs w:val="32"/>
          <w:lang w:val="en-US" w:eastAsia="zh-CN"/>
        </w:rPr>
        <w:t>1.突出指导性，紧贴</w:t>
      </w:r>
      <w:r>
        <w:rPr>
          <w:rFonts w:hint="eastAsia" w:ascii="楷体_GB2312" w:eastAsia="楷体_GB2312"/>
          <w:sz w:val="32"/>
          <w:szCs w:val="32"/>
          <w:lang w:eastAsia="zh-CN"/>
        </w:rPr>
        <w:t>产业发展对人才的需求。</w:t>
      </w:r>
      <w:r>
        <w:rPr>
          <w:rFonts w:hint="eastAsia" w:ascii="仿宋_GB2312" w:eastAsia="仿宋_GB2312"/>
          <w:sz w:val="32"/>
          <w:szCs w:val="32"/>
          <w:lang w:eastAsia="zh-CN"/>
        </w:rPr>
        <w:t>根据“十四五”规划建议对产业发展的定位和产业布局的实际情况，突出“高精尖缺”和“多点多极支撑”人才供需，</w:t>
      </w:r>
      <w:r>
        <w:rPr>
          <w:rFonts w:hint="eastAsia" w:ascii="仿宋_GB2312" w:eastAsia="仿宋_GB2312"/>
          <w:color w:val="auto"/>
          <w:sz w:val="32"/>
          <w:szCs w:val="32"/>
          <w:lang w:eastAsia="zh-CN"/>
        </w:rPr>
        <w:t>聚焦电子信息</w:t>
      </w:r>
      <w:r>
        <w:rPr>
          <w:rFonts w:hint="eastAsia" w:ascii="仿宋_GB2312"/>
          <w:color w:val="auto"/>
          <w:sz w:val="32"/>
          <w:szCs w:val="32"/>
          <w:lang w:eastAsia="zh-CN"/>
        </w:rPr>
        <w:t>和数字产业</w:t>
      </w:r>
      <w:r>
        <w:rPr>
          <w:rFonts w:hint="eastAsia" w:ascii="仿宋_GB2312" w:eastAsia="仿宋_GB2312"/>
          <w:color w:val="auto"/>
          <w:sz w:val="32"/>
          <w:szCs w:val="32"/>
          <w:lang w:eastAsia="zh-CN"/>
        </w:rPr>
        <w:t>、</w:t>
      </w:r>
      <w:r>
        <w:rPr>
          <w:rFonts w:hint="eastAsia" w:ascii="仿宋_GB2312"/>
          <w:color w:val="auto"/>
          <w:sz w:val="32"/>
          <w:szCs w:val="32"/>
          <w:lang w:eastAsia="zh-CN"/>
        </w:rPr>
        <w:t>先进</w:t>
      </w:r>
      <w:r>
        <w:rPr>
          <w:rFonts w:hint="eastAsia" w:ascii="仿宋_GB2312" w:eastAsia="仿宋_GB2312"/>
          <w:color w:val="auto"/>
          <w:sz w:val="32"/>
          <w:szCs w:val="32"/>
          <w:lang w:eastAsia="zh-CN"/>
        </w:rPr>
        <w:t>装备制造、石油化工</w:t>
      </w:r>
      <w:r>
        <w:rPr>
          <w:rFonts w:hint="eastAsia" w:ascii="仿宋_GB2312"/>
          <w:color w:val="auto"/>
          <w:sz w:val="32"/>
          <w:szCs w:val="32"/>
          <w:lang w:eastAsia="zh-CN"/>
        </w:rPr>
        <w:t>、现代纺织服装、现代物流、旅游</w:t>
      </w:r>
      <w:r>
        <w:rPr>
          <w:rFonts w:hint="eastAsia" w:ascii="仿宋_GB2312" w:eastAsia="仿宋_GB2312"/>
          <w:color w:val="auto"/>
          <w:sz w:val="32"/>
          <w:szCs w:val="32"/>
          <w:lang w:eastAsia="zh-CN"/>
        </w:rPr>
        <w:t>等主导产业</w:t>
      </w:r>
      <w:r>
        <w:rPr>
          <w:rFonts w:hint="eastAsia" w:ascii="仿宋_GB2312"/>
          <w:color w:val="auto"/>
          <w:sz w:val="32"/>
          <w:szCs w:val="32"/>
          <w:lang w:eastAsia="zh-CN"/>
        </w:rPr>
        <w:t>，特色现代农业与食品加工、冶金、建材、文化等优势产业，新材料、</w:t>
      </w:r>
      <w:r>
        <w:rPr>
          <w:rFonts w:hint="eastAsia" w:ascii="仿宋_GB2312" w:eastAsia="仿宋_GB2312"/>
          <w:color w:val="auto"/>
          <w:sz w:val="32"/>
          <w:szCs w:val="32"/>
          <w:lang w:eastAsia="zh-CN"/>
        </w:rPr>
        <w:t>新能源、</w:t>
      </w:r>
      <w:r>
        <w:rPr>
          <w:rFonts w:hint="eastAsia" w:ascii="仿宋_GB2312"/>
          <w:color w:val="auto"/>
          <w:sz w:val="32"/>
          <w:szCs w:val="32"/>
          <w:lang w:eastAsia="zh-CN"/>
        </w:rPr>
        <w:t>节能环保</w:t>
      </w:r>
      <w:r>
        <w:rPr>
          <w:rFonts w:hint="eastAsia" w:ascii="仿宋_GB2312" w:eastAsia="仿宋_GB2312"/>
          <w:color w:val="auto"/>
          <w:sz w:val="32"/>
          <w:szCs w:val="32"/>
          <w:lang w:eastAsia="zh-CN"/>
        </w:rPr>
        <w:t>、生物</w:t>
      </w:r>
      <w:r>
        <w:rPr>
          <w:rFonts w:hint="eastAsia" w:ascii="仿宋_GB2312"/>
          <w:color w:val="auto"/>
          <w:sz w:val="32"/>
          <w:szCs w:val="32"/>
          <w:lang w:eastAsia="zh-CN"/>
        </w:rPr>
        <w:t>与新</w:t>
      </w:r>
      <w:r>
        <w:rPr>
          <w:rFonts w:hint="eastAsia" w:ascii="仿宋_GB2312" w:eastAsia="仿宋_GB2312"/>
          <w:color w:val="auto"/>
          <w:sz w:val="32"/>
          <w:szCs w:val="32"/>
          <w:lang w:eastAsia="zh-CN"/>
        </w:rPr>
        <w:t>医药</w:t>
      </w:r>
      <w:r>
        <w:rPr>
          <w:rFonts w:hint="eastAsia" w:ascii="仿宋_GB2312"/>
          <w:color w:val="auto"/>
          <w:sz w:val="32"/>
          <w:szCs w:val="32"/>
          <w:lang w:eastAsia="zh-CN"/>
        </w:rPr>
        <w:t>、海洋高新</w:t>
      </w:r>
      <w:r>
        <w:rPr>
          <w:rFonts w:hint="eastAsia" w:ascii="仿宋_GB2312" w:eastAsia="仿宋_GB2312"/>
          <w:color w:val="auto"/>
          <w:sz w:val="32"/>
          <w:szCs w:val="32"/>
          <w:lang w:eastAsia="zh-CN"/>
        </w:rPr>
        <w:t>等新兴产业</w:t>
      </w:r>
      <w:r>
        <w:rPr>
          <w:rFonts w:hint="eastAsia" w:ascii="仿宋_GB2312"/>
          <w:color w:val="auto"/>
          <w:sz w:val="32"/>
          <w:szCs w:val="32"/>
          <w:lang w:eastAsia="zh-CN"/>
        </w:rPr>
        <w:t>，引导人才资源向产业流动集聚，促进人才链与产业链、创新链有效衔接。</w:t>
      </w:r>
    </w:p>
    <w:p>
      <w:pPr>
        <w:spacing w:beforeLines="0" w:afterLines="0" w:line="520" w:lineRule="exact"/>
        <w:ind w:firstLine="636" w:firstLineChars="200"/>
        <w:rPr>
          <w:rFonts w:hint="eastAsia" w:ascii="仿宋_GB2312" w:eastAsia="仿宋_GB2312"/>
          <w:sz w:val="32"/>
          <w:szCs w:val="32"/>
          <w:lang w:eastAsia="zh-CN"/>
        </w:rPr>
      </w:pPr>
      <w:r>
        <w:rPr>
          <w:rFonts w:hint="eastAsia" w:ascii="楷体_GB2312" w:eastAsia="楷体_GB2312"/>
          <w:sz w:val="32"/>
          <w:szCs w:val="32"/>
        </w:rPr>
        <w:t>2.</w:t>
      </w:r>
      <w:r>
        <w:rPr>
          <w:rFonts w:hint="eastAsia" w:ascii="楷体_GB2312" w:eastAsia="楷体_GB2312"/>
          <w:sz w:val="32"/>
          <w:szCs w:val="32"/>
          <w:lang w:eastAsia="zh-CN"/>
        </w:rPr>
        <w:t>把握差异性，引导人才向重点区域流动。</w:t>
      </w:r>
      <w:r>
        <w:rPr>
          <w:rFonts w:hint="eastAsia" w:ascii="仿宋_GB2312" w:eastAsia="仿宋_GB2312"/>
          <w:sz w:val="32"/>
          <w:szCs w:val="32"/>
        </w:rPr>
        <w:t>根据我省不同地区之间经济社会发展不平衡的现实情况和山区、欠发达地区人才引进工作的实际困难，注重因地制宜，对山区、欠发达地区适当倾</w:t>
      </w:r>
      <w:r>
        <w:rPr>
          <w:rFonts w:hint="eastAsia" w:ascii="仿宋_GB2312" w:eastAsia="仿宋_GB2312"/>
          <w:color w:val="auto"/>
          <w:sz w:val="32"/>
          <w:szCs w:val="32"/>
        </w:rPr>
        <w:t>斜。</w:t>
      </w:r>
      <w:r>
        <w:rPr>
          <w:rFonts w:hint="eastAsia" w:ascii="仿宋_GB2312" w:eastAsia="仿宋_GB2312"/>
          <w:color w:val="auto"/>
          <w:sz w:val="32"/>
          <w:szCs w:val="32"/>
          <w:lang w:eastAsia="zh-CN"/>
        </w:rPr>
        <w:t>除编制</w:t>
      </w:r>
      <w:r>
        <w:rPr>
          <w:rFonts w:hint="eastAsia" w:ascii="仿宋_GB2312" w:eastAsia="仿宋_GB2312"/>
          <w:color w:val="auto"/>
          <w:sz w:val="32"/>
          <w:szCs w:val="32"/>
        </w:rPr>
        <w:t>全省综合性指导目录</w:t>
      </w:r>
      <w:r>
        <w:rPr>
          <w:rFonts w:hint="eastAsia" w:ascii="仿宋_GB2312" w:eastAsia="仿宋_GB2312"/>
          <w:color w:val="auto"/>
          <w:sz w:val="32"/>
          <w:szCs w:val="32"/>
          <w:lang w:eastAsia="zh-CN"/>
        </w:rPr>
        <w:t>外，</w:t>
      </w:r>
      <w:r>
        <w:rPr>
          <w:rFonts w:hint="eastAsia" w:ascii="仿宋_GB2312"/>
          <w:color w:val="auto"/>
          <w:sz w:val="32"/>
          <w:szCs w:val="32"/>
          <w:lang w:eastAsia="zh-CN"/>
        </w:rPr>
        <w:t>继续</w:t>
      </w:r>
      <w:r>
        <w:rPr>
          <w:rFonts w:hint="eastAsia" w:ascii="仿宋_GB2312" w:eastAsia="仿宋_GB2312"/>
          <w:color w:val="auto"/>
          <w:sz w:val="32"/>
          <w:szCs w:val="32"/>
          <w:lang w:eastAsia="zh-CN"/>
        </w:rPr>
        <w:t>单列编制平潭综合实验区指导目录；落实“脱帽不脱政策”的要求，在</w:t>
      </w:r>
      <w:r>
        <w:rPr>
          <w:rFonts w:hint="eastAsia" w:ascii="仿宋_GB2312" w:eastAsia="仿宋_GB2312"/>
          <w:color w:val="auto"/>
          <w:sz w:val="32"/>
          <w:szCs w:val="32"/>
        </w:rPr>
        <w:t>全省综合性</w:t>
      </w:r>
      <w:r>
        <w:rPr>
          <w:rFonts w:hint="eastAsia" w:ascii="仿宋_GB2312" w:eastAsia="仿宋_GB2312"/>
          <w:color w:val="auto"/>
          <w:sz w:val="32"/>
          <w:szCs w:val="32"/>
          <w:lang w:eastAsia="zh-CN"/>
        </w:rPr>
        <w:t>目录中单列</w:t>
      </w:r>
      <w:r>
        <w:rPr>
          <w:rFonts w:hint="eastAsia" w:ascii="仿宋_GB2312" w:eastAsia="仿宋_GB2312"/>
          <w:sz w:val="32"/>
          <w:szCs w:val="32"/>
          <w:lang w:eastAsia="zh-CN"/>
        </w:rPr>
        <w:t>原</w:t>
      </w:r>
      <w:r>
        <w:rPr>
          <w:rFonts w:hint="eastAsia" w:ascii="仿宋_GB2312" w:eastAsia="仿宋_GB2312"/>
          <w:sz w:val="32"/>
          <w:szCs w:val="32"/>
        </w:rPr>
        <w:t>省级扶贫开发工作重点县</w:t>
      </w:r>
      <w:r>
        <w:rPr>
          <w:rFonts w:hint="eastAsia" w:ascii="仿宋_GB2312" w:eastAsia="仿宋_GB2312"/>
          <w:sz w:val="32"/>
          <w:szCs w:val="32"/>
          <w:lang w:eastAsia="zh-CN"/>
        </w:rPr>
        <w:t>引进条件，注重引导人才向自贸试验区、山区、原省级扶贫开发工作重点县以及乡村振兴一线流动。</w:t>
      </w:r>
    </w:p>
    <w:p>
      <w:pPr>
        <w:spacing w:beforeLines="0" w:afterLines="0" w:line="520" w:lineRule="exact"/>
        <w:ind w:firstLine="636" w:firstLineChars="200"/>
        <w:rPr>
          <w:rFonts w:hint="eastAsia" w:ascii="仿宋_GB2312" w:eastAsia="仿宋_GB2312"/>
          <w:sz w:val="32"/>
          <w:szCs w:val="32"/>
          <w:lang w:eastAsia="zh-CN"/>
        </w:rPr>
      </w:pPr>
      <w:r>
        <w:rPr>
          <w:rFonts w:hint="eastAsia" w:ascii="楷体_GB2312" w:eastAsia="楷体_GB2312"/>
          <w:sz w:val="32"/>
          <w:szCs w:val="32"/>
          <w:lang w:val="en-US" w:eastAsia="zh-CN"/>
        </w:rPr>
        <w:t>3.体现科学性，合理设置专业和条件要求。</w:t>
      </w:r>
      <w:r>
        <w:rPr>
          <w:rFonts w:hint="eastAsia" w:ascii="仿宋_GB2312" w:eastAsia="仿宋_GB2312"/>
          <w:sz w:val="32"/>
          <w:szCs w:val="32"/>
          <w:lang w:eastAsia="zh-CN"/>
        </w:rPr>
        <w:t>根据产业、行业、领域和岗位的情况，以及专业技术、经营管理、特殊技能等各类人才的特点，从实际需要出发，提出引进原则条件要求。用人单位可根据岗位特点和自身需求</w:t>
      </w:r>
      <w:r>
        <w:rPr>
          <w:rFonts w:hint="eastAsia" w:ascii="仿宋_GB2312"/>
          <w:sz w:val="32"/>
          <w:szCs w:val="32"/>
          <w:lang w:eastAsia="zh-CN"/>
        </w:rPr>
        <w:t>，</w:t>
      </w:r>
      <w:r>
        <w:rPr>
          <w:rFonts w:hint="eastAsia" w:ascii="仿宋_GB2312" w:eastAsia="仿宋_GB2312"/>
          <w:sz w:val="32"/>
          <w:szCs w:val="32"/>
          <w:lang w:eastAsia="zh-CN"/>
        </w:rPr>
        <w:t>引进</w:t>
      </w:r>
      <w:r>
        <w:rPr>
          <w:rFonts w:hint="eastAsia" w:ascii="仿宋_GB2312"/>
          <w:sz w:val="32"/>
          <w:szCs w:val="32"/>
          <w:lang w:eastAsia="zh-CN"/>
        </w:rPr>
        <w:t>本目录列出</w:t>
      </w:r>
      <w:r>
        <w:rPr>
          <w:rFonts w:hint="eastAsia" w:ascii="仿宋_GB2312" w:eastAsia="仿宋_GB2312"/>
          <w:sz w:val="32"/>
          <w:szCs w:val="32"/>
          <w:lang w:eastAsia="zh-CN"/>
        </w:rPr>
        <w:t>专业的下级及相近相似的专业</w:t>
      </w:r>
      <w:r>
        <w:rPr>
          <w:rFonts w:hint="eastAsia" w:ascii="仿宋_GB2312"/>
          <w:sz w:val="32"/>
          <w:szCs w:val="32"/>
          <w:lang w:eastAsia="zh-CN"/>
        </w:rPr>
        <w:t>人才</w:t>
      </w:r>
      <w:r>
        <w:rPr>
          <w:rFonts w:hint="eastAsia" w:ascii="仿宋_GB2312" w:eastAsia="仿宋_GB2312"/>
          <w:sz w:val="32"/>
          <w:szCs w:val="32"/>
          <w:lang w:val="en-US" w:eastAsia="zh-CN"/>
        </w:rPr>
        <w:t>。</w:t>
      </w:r>
      <w:r>
        <w:rPr>
          <w:rFonts w:hint="eastAsia" w:ascii="仿宋_GB2312" w:eastAsia="仿宋_GB2312"/>
          <w:sz w:val="32"/>
          <w:szCs w:val="32"/>
          <w:lang w:eastAsia="zh-CN"/>
        </w:rPr>
        <w:t>台湾人才及能力特别突出的人才可适当放宽条件。</w:t>
      </w:r>
    </w:p>
    <w:p>
      <w:pPr>
        <w:spacing w:beforeLines="0" w:afterLines="0" w:line="520" w:lineRule="exact"/>
        <w:ind w:firstLine="636" w:firstLineChars="200"/>
        <w:rPr>
          <w:rFonts w:hint="eastAsia" w:ascii="仿宋_GB2312" w:eastAsia="仿宋_GB2312"/>
          <w:sz w:val="32"/>
          <w:szCs w:val="32"/>
          <w:lang w:val="en-US" w:eastAsia="zh-CN"/>
        </w:rPr>
      </w:pPr>
      <w:r>
        <w:rPr>
          <w:rFonts w:hint="eastAsia" w:ascii="楷体_GB2312" w:eastAsia="楷体_GB2312"/>
          <w:sz w:val="32"/>
          <w:szCs w:val="32"/>
          <w:lang w:val="en-US" w:eastAsia="zh-CN"/>
        </w:rPr>
        <w:t>4.注重实效性，完善配套支持和服务保障。</w:t>
      </w:r>
      <w:r>
        <w:rPr>
          <w:rFonts w:hint="eastAsia" w:ascii="仿宋_GB2312" w:eastAsia="仿宋_GB2312"/>
          <w:sz w:val="32"/>
          <w:szCs w:val="32"/>
          <w:lang w:eastAsia="zh-CN"/>
        </w:rPr>
        <w:t>根据有关规定</w:t>
      </w:r>
      <w:r>
        <w:rPr>
          <w:rFonts w:hint="eastAsia" w:ascii="仿宋_GB2312" w:eastAsia="仿宋_GB2312"/>
          <w:sz w:val="32"/>
          <w:szCs w:val="32"/>
          <w:lang w:val="en-US" w:eastAsia="zh-CN"/>
        </w:rPr>
        <w:t>，对引进符合指导目录条件的人才，可按规定享受生活津贴、住房补贴等待遇。鼓励各地、各用人单位结合实际，对引进人才给予相应支持。</w:t>
      </w:r>
      <w:r>
        <w:rPr>
          <w:rFonts w:hint="eastAsia" w:ascii="仿宋_GB2312"/>
          <w:sz w:val="32"/>
          <w:szCs w:val="32"/>
          <w:lang w:val="en-US" w:eastAsia="zh-CN"/>
        </w:rPr>
        <w:t>厦门市可根据本地经济社会发展水平、人才需求情况等，自行制定指导目录；其它设区市可补充制定符合各地实际的指导目录。</w:t>
      </w:r>
    </w:p>
    <w:p>
      <w:pPr>
        <w:spacing w:beforeLines="0" w:afterLines="0" w:line="520" w:lineRule="exact"/>
        <w:ind w:firstLine="636" w:firstLineChars="200"/>
        <w:rPr>
          <w:rFonts w:hint="eastAsia" w:ascii="黑体" w:eastAsia="黑体"/>
          <w:sz w:val="32"/>
          <w:szCs w:val="32"/>
          <w:lang w:eastAsia="zh-CN"/>
        </w:rPr>
      </w:pPr>
      <w:r>
        <w:rPr>
          <w:rFonts w:hint="eastAsia" w:ascii="黑体" w:eastAsia="黑体"/>
          <w:sz w:val="32"/>
          <w:szCs w:val="32"/>
          <w:lang w:eastAsia="zh-CN"/>
        </w:rPr>
        <w:t>三、编制体例</w:t>
      </w:r>
    </w:p>
    <w:p>
      <w:pPr>
        <w:spacing w:beforeLines="0" w:afterLines="0" w:line="520" w:lineRule="exact"/>
        <w:ind w:firstLine="636"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产业或行业：指紧缺急需人才分布的重点产业或行业。</w:t>
      </w:r>
    </w:p>
    <w:p>
      <w:pPr>
        <w:spacing w:beforeLines="0" w:afterLines="0" w:line="520" w:lineRule="exact"/>
        <w:ind w:firstLine="636"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涉及领域：指某产业或行业紧缺急需人才涉及的主要领域。</w:t>
      </w:r>
    </w:p>
    <w:p>
      <w:pPr>
        <w:spacing w:beforeLines="0" w:afterLines="0" w:line="520" w:lineRule="exact"/>
        <w:ind w:firstLine="636" w:firstLineChars="200"/>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主要涉及岗位：指重点领域及相关专业紧缺急需人才涉及的主要岗位。</w:t>
      </w:r>
    </w:p>
    <w:p>
      <w:pPr>
        <w:spacing w:beforeLines="0" w:afterLines="0" w:line="520" w:lineRule="exact"/>
        <w:ind w:firstLine="636" w:firstLineChars="200"/>
        <w:rPr>
          <w:rFonts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val="en-US" w:eastAsia="zh-CN"/>
        </w:rPr>
        <w:t>.</w:t>
      </w:r>
      <w:r>
        <w:rPr>
          <w:rFonts w:hint="eastAsia" w:ascii="仿宋_GB2312" w:eastAsia="仿宋_GB2312"/>
          <w:sz w:val="32"/>
          <w:szCs w:val="32"/>
        </w:rPr>
        <w:t>专业要求：指某产业或行业、某涉及领域紧缺急需人才所要求的专业。</w:t>
      </w:r>
    </w:p>
    <w:p>
      <w:pPr>
        <w:spacing w:beforeLines="0" w:afterLines="0" w:line="520" w:lineRule="exact"/>
        <w:ind w:firstLine="636" w:firstLineChars="200"/>
        <w:textAlignment w:val="auto"/>
        <w:rPr>
          <w:rFonts w:hint="eastAsia"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lang w:val="en-US" w:eastAsia="zh-CN"/>
        </w:rPr>
        <w:t>.</w:t>
      </w:r>
      <w:r>
        <w:rPr>
          <w:rFonts w:hint="eastAsia" w:ascii="仿宋_GB2312" w:eastAsia="仿宋_GB2312"/>
          <w:sz w:val="32"/>
          <w:szCs w:val="32"/>
        </w:rPr>
        <w:t>条件要求：</w:t>
      </w:r>
      <w:r>
        <w:rPr>
          <w:rFonts w:hint="eastAsia" w:ascii="仿宋_GB2312" w:eastAsia="仿宋_GB2312"/>
          <w:sz w:val="32"/>
          <w:szCs w:val="32"/>
          <w:lang w:eastAsia="zh-CN"/>
        </w:rPr>
        <w:t>指</w:t>
      </w:r>
      <w:r>
        <w:rPr>
          <w:rFonts w:hint="eastAsia" w:ascii="仿宋_GB2312" w:eastAsia="仿宋_GB2312"/>
          <w:sz w:val="32"/>
          <w:szCs w:val="32"/>
        </w:rPr>
        <w:t>某产业或行业、某涉及领域等以及某地区对人才的学历、职称、能力、业绩、工作经验、职业资格</w:t>
      </w:r>
      <w:r>
        <w:rPr>
          <w:rFonts w:hint="eastAsia" w:ascii="仿宋_GB2312"/>
          <w:sz w:val="32"/>
          <w:szCs w:val="32"/>
          <w:lang w:val="en-US" w:eastAsia="zh-CN"/>
        </w:rPr>
        <w:t>(职业技能等级）</w:t>
      </w:r>
      <w:r>
        <w:rPr>
          <w:rFonts w:hint="eastAsia" w:ascii="仿宋_GB2312" w:eastAsia="仿宋_GB2312"/>
          <w:sz w:val="32"/>
          <w:szCs w:val="32"/>
        </w:rPr>
        <w:t>、专业技术水平、年龄等方面的相关条件要求。</w:t>
      </w:r>
    </w:p>
    <w:p>
      <w:pPr>
        <w:spacing w:line="520" w:lineRule="exact"/>
        <w:ind w:firstLine="636" w:firstLineChars="200"/>
        <w:rPr>
          <w:rFonts w:hint="eastAsia" w:ascii="仿宋_GB2312" w:eastAsia="仿宋_GB2312"/>
          <w:sz w:val="32"/>
          <w:szCs w:val="32"/>
        </w:rPr>
        <w:sectPr>
          <w:pgSz w:w="11906" w:h="16838"/>
          <w:pgMar w:top="2098" w:right="1418" w:bottom="1588" w:left="1588" w:header="851" w:footer="1361" w:gutter="0"/>
          <w:pgNumType w:fmt="numberInDash"/>
          <w:cols w:space="720" w:num="1"/>
          <w:docGrid w:type="linesAndChars" w:linePitch="596" w:charSpace="-439"/>
        </w:sectPr>
      </w:pPr>
    </w:p>
    <w:p>
      <w:pPr>
        <w:spacing w:line="596" w:lineRule="exact"/>
        <w:textAlignment w:val="top"/>
        <w:rPr>
          <w:rFonts w:hint="eastAsia" w:ascii="黑体" w:hAnsi="黑体" w:eastAsia="黑体"/>
          <w:szCs w:val="32"/>
          <w:lang w:val="en-US" w:eastAsia="zh-CN"/>
        </w:rPr>
      </w:pPr>
      <w:r>
        <w:rPr>
          <w:rFonts w:hint="eastAsia" w:ascii="黑体" w:hAnsi="黑体" w:eastAsia="黑体"/>
          <w:szCs w:val="32"/>
        </w:rPr>
        <w:t>附件</w:t>
      </w:r>
      <w:r>
        <w:rPr>
          <w:rFonts w:hint="eastAsia" w:ascii="黑体" w:hAnsi="黑体" w:eastAsia="黑体"/>
          <w:szCs w:val="32"/>
          <w:lang w:val="en-US" w:eastAsia="zh-CN"/>
        </w:rPr>
        <w:t>2</w:t>
      </w:r>
    </w:p>
    <w:p>
      <w:pPr>
        <w:spacing w:line="560" w:lineRule="exact"/>
        <w:jc w:val="center"/>
        <w:rPr>
          <w:rFonts w:hint="eastAsia" w:ascii="方正小标宋_GBK" w:eastAsia="方正小标宋_GBK"/>
          <w:sz w:val="44"/>
          <w:szCs w:val="44"/>
          <w:lang w:eastAsia="zh-CN"/>
        </w:rPr>
      </w:pPr>
    </w:p>
    <w:p>
      <w:pPr>
        <w:spacing w:line="560" w:lineRule="exact"/>
        <w:jc w:val="center"/>
        <w:rPr>
          <w:rFonts w:hint="eastAsia" w:ascii="仿宋_GB2312" w:hAnsi="仿宋_GB2312" w:eastAsia="方正小标宋_GBK" w:cs="仿宋_GB2312"/>
          <w:sz w:val="32"/>
          <w:szCs w:val="32"/>
          <w:lang w:val="en-US" w:eastAsia="zh-CN"/>
        </w:rPr>
      </w:pPr>
      <w:r>
        <w:rPr>
          <w:rFonts w:hint="eastAsia" w:ascii="方正小标宋_GBK" w:eastAsia="方正小标宋_GBK"/>
          <w:sz w:val="44"/>
          <w:szCs w:val="44"/>
          <w:lang w:eastAsia="zh-CN"/>
        </w:rPr>
        <w:t>引进人才确认工作实施细则</w:t>
      </w:r>
    </w:p>
    <w:p>
      <w:pPr>
        <w:rPr>
          <w:rFonts w:hint="eastAsia" w:ascii="黑体" w:hAnsi="黑体" w:eastAsia="黑体" w:cs="黑体"/>
          <w:sz w:val="32"/>
          <w:szCs w:val="32"/>
          <w:lang w:val="en-US" w:eastAsia="zh-CN"/>
        </w:rPr>
      </w:pPr>
    </w:p>
    <w:p>
      <w:pPr>
        <w:ind w:firstLine="640" w:firstLineChars="200"/>
        <w:rPr>
          <w:rFonts w:hint="eastAsia" w:ascii="仿宋_GB2312" w:hAnsi="仿宋_GB2312" w:cs="仿宋_GB2312"/>
          <w:sz w:val="32"/>
          <w:szCs w:val="32"/>
          <w:lang w:val="en-US" w:eastAsia="zh-CN"/>
        </w:rPr>
      </w:pPr>
      <w:r>
        <w:rPr>
          <w:rFonts w:hint="eastAsia" w:ascii="黑体" w:hAnsi="黑体" w:eastAsia="黑体" w:cs="黑体"/>
          <w:sz w:val="32"/>
          <w:szCs w:val="32"/>
          <w:lang w:val="en-US" w:eastAsia="zh-CN"/>
        </w:rPr>
        <w:t>一、适用对象</w:t>
      </w:r>
    </w:p>
    <w:p>
      <w:pPr>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省直、三明、南平、龙岩、宁德、平潭和原省级扶贫开发工作重点县事业单位引进人才，可向省人社厅申请确认。其它地区和单位引进人才，可按规定自行开展确认工作（确有需要的另行协商申请）。</w:t>
      </w:r>
    </w:p>
    <w:p>
      <w:pPr>
        <w:ind w:firstLine="640" w:firstLineChars="200"/>
        <w:rPr>
          <w:rFonts w:hint="eastAsia"/>
          <w:lang w:val="en-US" w:eastAsia="zh-CN"/>
        </w:rPr>
      </w:pPr>
      <w:r>
        <w:rPr>
          <w:rFonts w:hint="eastAsia" w:ascii="黑体" w:hAnsi="黑体" w:eastAsia="黑体" w:cs="黑体"/>
          <w:sz w:val="32"/>
          <w:szCs w:val="32"/>
          <w:lang w:val="en-US" w:eastAsia="zh-CN"/>
        </w:rPr>
        <w:t>二、申报条件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1.拥护中国共产党领导和中国特色社会主义制度，遵守中华人民共和国宪法和法律。</w:t>
      </w:r>
    </w:p>
    <w:p>
      <w:pPr>
        <w:ind w:firstLine="64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2.符合我省当年度紧缺急需人才引进指导目录相应条件</w:t>
      </w:r>
      <w:r>
        <w:rPr>
          <w:rFonts w:hint="eastAsia" w:ascii="仿宋_GB2312" w:hAnsi="仿宋_GB2312" w:eastAsia="仿宋_GB2312" w:cs="仿宋_GB2312"/>
          <w:sz w:val="32"/>
          <w:szCs w:val="32"/>
          <w:lang w:val="en-US" w:eastAsia="zh-CN"/>
        </w:rPr>
        <w:t>。</w:t>
      </w:r>
    </w:p>
    <w:p>
      <w:pPr>
        <w:ind w:firstLine="64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lang w:val="en-US" w:eastAsia="zh-CN"/>
        </w:rPr>
        <w:t>在闽就业或创业时间不超过1年，且来闽前在省外学习或工作连续1年以上。</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4.与用人单位签订3年以上聘用（劳动）合同。</w:t>
      </w:r>
    </w:p>
    <w:p>
      <w:pPr>
        <w:ind w:firstLine="64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三、申报材料</w:t>
      </w:r>
    </w:p>
    <w:p>
      <w:pPr>
        <w:ind w:firstLine="64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1.用人单位人事主管部门申报函。</w:t>
      </w:r>
      <w:r>
        <w:rPr>
          <w:rFonts w:hint="eastAsia" w:ascii="仿宋_GB2312" w:hAnsi="仿宋_GB2312" w:eastAsia="仿宋_GB2312" w:cs="仿宋_GB2312"/>
          <w:sz w:val="32"/>
          <w:szCs w:val="32"/>
          <w:highlight w:val="none"/>
          <w:lang w:val="en-US" w:eastAsia="zh-CN"/>
        </w:rPr>
        <w:t>为便于沟通联系，</w:t>
      </w:r>
      <w:r>
        <w:rPr>
          <w:rFonts w:hint="eastAsia" w:ascii="仿宋_GB2312" w:hAnsi="仿宋_GB2312" w:cs="仿宋_GB2312"/>
          <w:sz w:val="32"/>
          <w:szCs w:val="32"/>
          <w:highlight w:val="none"/>
          <w:lang w:val="en-US" w:eastAsia="zh-CN"/>
        </w:rPr>
        <w:t>来函时</w:t>
      </w:r>
      <w:r>
        <w:rPr>
          <w:rFonts w:hint="eastAsia" w:ascii="仿宋_GB2312" w:hAnsi="仿宋_GB2312" w:eastAsia="仿宋_GB2312" w:cs="仿宋_GB2312"/>
          <w:sz w:val="32"/>
          <w:szCs w:val="32"/>
          <w:highlight w:val="none"/>
          <w:lang w:val="en-US" w:eastAsia="zh-CN"/>
        </w:rPr>
        <w:t>随附联系人及联系方式。</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引进</w:t>
      </w:r>
      <w:r>
        <w:rPr>
          <w:rFonts w:hint="eastAsia" w:ascii="仿宋_GB2312" w:hAnsi="仿宋_GB2312" w:eastAsia="仿宋_GB2312" w:cs="仿宋_GB2312"/>
          <w:sz w:val="32"/>
          <w:szCs w:val="32"/>
          <w:lang w:val="en-US" w:eastAsia="zh-CN"/>
        </w:rPr>
        <w:t>人才</w:t>
      </w:r>
      <w:r>
        <w:rPr>
          <w:rFonts w:hint="eastAsia" w:ascii="仿宋_GB2312" w:hAnsi="仿宋_GB2312" w:cs="仿宋_GB2312"/>
          <w:sz w:val="32"/>
          <w:szCs w:val="32"/>
          <w:lang w:val="en-US" w:eastAsia="zh-CN"/>
        </w:rPr>
        <w:t>确认</w:t>
      </w:r>
      <w:r>
        <w:rPr>
          <w:rFonts w:hint="eastAsia" w:ascii="仿宋_GB2312" w:hAnsi="仿宋_GB2312" w:eastAsia="仿宋_GB2312" w:cs="仿宋_GB2312"/>
          <w:sz w:val="32"/>
          <w:szCs w:val="32"/>
          <w:lang w:val="en-US" w:eastAsia="zh-CN"/>
        </w:rPr>
        <w:t>申</w:t>
      </w:r>
      <w:r>
        <w:rPr>
          <w:rFonts w:hint="eastAsia" w:ascii="仿宋_GB2312" w:hAnsi="仿宋_GB2312" w:cs="仿宋_GB2312"/>
          <w:sz w:val="32"/>
          <w:szCs w:val="32"/>
          <w:lang w:val="en-US" w:eastAsia="zh-CN"/>
        </w:rPr>
        <w:t>请</w:t>
      </w:r>
      <w:r>
        <w:rPr>
          <w:rFonts w:hint="eastAsia" w:ascii="仿宋_GB2312" w:hAnsi="仿宋_GB2312" w:eastAsia="仿宋_GB2312" w:cs="仿宋_GB2312"/>
          <w:sz w:val="32"/>
          <w:szCs w:val="32"/>
          <w:highlight w:val="none"/>
          <w:lang w:val="en-US" w:eastAsia="zh-CN"/>
        </w:rPr>
        <w:t>表（</w:t>
      </w:r>
      <w:r>
        <w:rPr>
          <w:rFonts w:hint="eastAsia" w:ascii="仿宋_GB2312" w:hAnsi="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val="en-US" w:eastAsia="zh-CN"/>
        </w:rPr>
        <w:t>式</w:t>
      </w:r>
      <w:r>
        <w:rPr>
          <w:rFonts w:hint="eastAsia" w:ascii="仿宋_GB2312" w:hAnsi="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val="en-US" w:eastAsia="zh-CN"/>
        </w:rPr>
        <w:t>份）</w:t>
      </w:r>
      <w:r>
        <w:rPr>
          <w:rFonts w:hint="eastAsia" w:ascii="仿宋_GB2312" w:hAnsi="仿宋_GB2312" w:eastAsia="仿宋_GB2312" w:cs="仿宋_GB2312"/>
          <w:sz w:val="32"/>
          <w:szCs w:val="32"/>
          <w:lang w:val="en-US" w:eastAsia="zh-CN"/>
        </w:rPr>
        <w:t>。</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3.身份证件、学历学位证书、职称（职业资格）证书</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证明文件</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复印件。属取得境外学位的，另提供教育部学位认证书复印件。</w:t>
      </w:r>
    </w:p>
    <w:p>
      <w:pPr>
        <w:ind w:firstLine="64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.引进到省直（中直）事业单位工作的，另提供编制部门同意用编证明（编制部门审核签章）。</w:t>
      </w:r>
    </w:p>
    <w:p>
      <w:pPr>
        <w:ind w:firstLine="64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val="en-US" w:eastAsia="zh-CN"/>
        </w:rPr>
        <w:t>.已有工作经历的，</w:t>
      </w:r>
      <w:r>
        <w:rPr>
          <w:rFonts w:hint="eastAsia" w:ascii="仿宋_GB2312" w:hAnsi="仿宋_GB2312" w:cs="仿宋_GB2312"/>
          <w:sz w:val="32"/>
          <w:szCs w:val="32"/>
          <w:lang w:val="en-US" w:eastAsia="zh-CN"/>
        </w:rPr>
        <w:t>另</w:t>
      </w:r>
      <w:r>
        <w:rPr>
          <w:rFonts w:hint="eastAsia" w:ascii="仿宋_GB2312" w:hAnsi="仿宋_GB2312" w:eastAsia="仿宋_GB2312" w:cs="仿宋_GB2312"/>
          <w:sz w:val="32"/>
          <w:szCs w:val="32"/>
          <w:lang w:val="en-US" w:eastAsia="zh-CN"/>
        </w:rPr>
        <w:t>提供最后一个阶段工作的离职证明</w:t>
      </w:r>
      <w:r>
        <w:rPr>
          <w:rFonts w:hint="eastAsia" w:ascii="仿宋_GB2312" w:hAnsi="仿宋_GB2312" w:cs="仿宋_GB2312"/>
          <w:sz w:val="32"/>
          <w:szCs w:val="32"/>
          <w:lang w:val="en-US" w:eastAsia="zh-CN"/>
        </w:rPr>
        <w:t>（或原工作单位在申请表签章同意）</w:t>
      </w:r>
      <w:r>
        <w:rPr>
          <w:rFonts w:hint="eastAsia" w:ascii="仿宋_GB2312" w:hAnsi="仿宋_GB2312" w:eastAsia="仿宋_GB2312" w:cs="仿宋_GB2312"/>
          <w:sz w:val="32"/>
          <w:szCs w:val="32"/>
          <w:lang w:val="en-US" w:eastAsia="zh-CN"/>
        </w:rPr>
        <w:t>。</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以上材料均须用人单位人事主管部门审核签章。</w:t>
      </w:r>
    </w:p>
    <w:p>
      <w:pPr>
        <w:ind w:firstLine="64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四、申报方式</w:t>
      </w:r>
    </w:p>
    <w:p>
      <w:pPr>
        <w:ind w:firstLine="64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1.用人单位人事主管部门需对照申报条件先行审核，确认符合条件的方可申报。必要时可在一定范围内进行公示。</w:t>
      </w:r>
    </w:p>
    <w:p>
      <w:pPr>
        <w:ind w:firstLine="64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用人单位人事主管部门可采取集中申报</w:t>
      </w:r>
      <w:r>
        <w:rPr>
          <w:rFonts w:hint="eastAsia" w:ascii="仿宋_GB2312" w:hAnsi="仿宋_GB2312" w:cs="仿宋_GB2312"/>
          <w:sz w:val="32"/>
          <w:szCs w:val="32"/>
          <w:lang w:val="en-US" w:eastAsia="zh-CN"/>
        </w:rPr>
        <w:t>的方式</w:t>
      </w:r>
      <w:r>
        <w:rPr>
          <w:rFonts w:hint="eastAsia" w:ascii="仿宋_GB2312" w:hAnsi="仿宋_GB2312" w:eastAsia="仿宋_GB2312" w:cs="仿宋_GB2312"/>
          <w:sz w:val="32"/>
          <w:szCs w:val="32"/>
          <w:lang w:val="en-US" w:eastAsia="zh-CN"/>
        </w:rPr>
        <w:t>，但应符合“在闽就业或创业时间不超过1年”的要求。集中申报时，请随附人员汇总表，包括姓名、出生年月、院校专业、学历学位、职称、工作单位等信息。</w:t>
      </w:r>
    </w:p>
    <w:p>
      <w:pPr>
        <w:ind w:firstLine="64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用人单位人事主管部门向</w:t>
      </w:r>
      <w:r>
        <w:rPr>
          <w:rFonts w:hint="eastAsia" w:ascii="仿宋_GB2312" w:hAnsi="仿宋_GB2312" w:cs="仿宋_GB2312"/>
          <w:sz w:val="32"/>
          <w:szCs w:val="32"/>
          <w:lang w:val="en-US" w:eastAsia="zh-CN"/>
        </w:rPr>
        <w:t>省人社</w:t>
      </w:r>
      <w:r>
        <w:rPr>
          <w:rFonts w:hint="eastAsia" w:ascii="仿宋_GB2312" w:hAnsi="仿宋_GB2312" w:eastAsia="仿宋_GB2312" w:cs="仿宋_GB2312"/>
          <w:sz w:val="32"/>
          <w:szCs w:val="32"/>
          <w:lang w:val="en-US" w:eastAsia="zh-CN"/>
        </w:rPr>
        <w:t>厅行政服务中心提交申报材料（联系电话0591-83568375）。</w:t>
      </w:r>
      <w:r>
        <w:rPr>
          <w:rFonts w:hint="eastAsia" w:ascii="仿宋_GB2312" w:hAnsi="仿宋_GB2312" w:eastAsia="仿宋_GB2312" w:cs="仿宋_GB2312"/>
          <w:sz w:val="32"/>
          <w:szCs w:val="32"/>
          <w:highlight w:val="none"/>
          <w:lang w:val="en-US" w:eastAsia="zh-CN"/>
        </w:rPr>
        <w:t>人数较多或情况特殊的，</w:t>
      </w:r>
      <w:r>
        <w:rPr>
          <w:rFonts w:hint="eastAsia" w:ascii="仿宋_GB2312" w:hAnsi="仿宋_GB2312" w:cs="仿宋_GB2312"/>
          <w:sz w:val="32"/>
          <w:szCs w:val="32"/>
          <w:highlight w:val="none"/>
          <w:lang w:val="en-US" w:eastAsia="zh-CN"/>
        </w:rPr>
        <w:t>可与省人社厅人力资源开发</w:t>
      </w:r>
      <w:r>
        <w:rPr>
          <w:rFonts w:hint="eastAsia" w:ascii="仿宋_GB2312" w:hAnsi="仿宋_GB2312" w:eastAsia="仿宋_GB2312" w:cs="仿宋_GB2312"/>
          <w:sz w:val="32"/>
          <w:szCs w:val="32"/>
          <w:highlight w:val="none"/>
          <w:lang w:val="en-US" w:eastAsia="zh-CN"/>
        </w:rPr>
        <w:t>处</w:t>
      </w:r>
      <w:r>
        <w:rPr>
          <w:rFonts w:hint="eastAsia" w:ascii="仿宋_GB2312" w:hAnsi="仿宋_GB2312" w:cs="仿宋_GB2312"/>
          <w:sz w:val="32"/>
          <w:szCs w:val="32"/>
          <w:highlight w:val="none"/>
          <w:lang w:val="en-US" w:eastAsia="zh-CN"/>
        </w:rPr>
        <w:t>协商</w:t>
      </w:r>
      <w:r>
        <w:rPr>
          <w:rFonts w:hint="eastAsia" w:ascii="仿宋_GB2312" w:hAnsi="仿宋_GB2312" w:eastAsia="仿宋_GB2312" w:cs="仿宋_GB2312"/>
          <w:sz w:val="32"/>
          <w:szCs w:val="32"/>
          <w:highlight w:val="none"/>
          <w:lang w:val="en-US" w:eastAsia="zh-CN"/>
        </w:rPr>
        <w:t>提交</w:t>
      </w:r>
      <w:r>
        <w:rPr>
          <w:rFonts w:hint="eastAsia" w:ascii="仿宋_GB2312" w:hAnsi="仿宋_GB2312" w:eastAsia="仿宋_GB2312" w:cs="仿宋_GB2312"/>
          <w:sz w:val="32"/>
          <w:szCs w:val="32"/>
          <w:lang w:val="en-US" w:eastAsia="zh-CN"/>
        </w:rPr>
        <w:t>（联系电话0591-87501681）。</w:t>
      </w:r>
    </w:p>
    <w:p>
      <w:pPr>
        <w:ind w:firstLine="64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五、有关说明</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1.用人单位人事主管部门要通过组织渠道收集材料，对</w:t>
      </w:r>
      <w:r>
        <w:rPr>
          <w:rFonts w:hint="eastAsia" w:ascii="仿宋_GB2312" w:hAnsi="仿宋_GB2312" w:cs="仿宋_GB2312"/>
          <w:sz w:val="32"/>
          <w:szCs w:val="32"/>
          <w:lang w:val="en-US" w:eastAsia="zh-CN"/>
        </w:rPr>
        <w:t>申请</w:t>
      </w:r>
      <w:r>
        <w:rPr>
          <w:rFonts w:hint="eastAsia" w:ascii="仿宋_GB2312" w:hAnsi="仿宋_GB2312" w:eastAsia="仿宋_GB2312" w:cs="仿宋_GB2312"/>
          <w:sz w:val="32"/>
          <w:szCs w:val="32"/>
          <w:lang w:val="en-US" w:eastAsia="zh-CN"/>
        </w:rPr>
        <w:t>表填写内容及相关附件材料进行审核把关，确保真实有效。</w:t>
      </w:r>
      <w:r>
        <w:rPr>
          <w:rFonts w:hint="eastAsia" w:ascii="仿宋_GB2312" w:hAnsi="仿宋_GB2312" w:cs="仿宋_GB2312"/>
          <w:sz w:val="32"/>
          <w:szCs w:val="32"/>
          <w:lang w:val="en-US" w:eastAsia="zh-CN"/>
        </w:rPr>
        <w:t>申请</w:t>
      </w:r>
      <w:r>
        <w:rPr>
          <w:rFonts w:hint="eastAsia" w:ascii="仿宋_GB2312" w:hAnsi="仿宋_GB2312" w:eastAsia="仿宋_GB2312" w:cs="仿宋_GB2312"/>
          <w:sz w:val="32"/>
          <w:szCs w:val="32"/>
          <w:lang w:val="en-US" w:eastAsia="zh-CN"/>
        </w:rPr>
        <w:t>表中的项目须逐项准确填写，个人学习工作经历应详实连贯（一般从大学阶段填起）。</w:t>
      </w:r>
      <w:r>
        <w:rPr>
          <w:rFonts w:hint="eastAsia" w:ascii="仿宋_GB2312" w:hAnsi="仿宋_GB2312" w:cs="仿宋_GB2312"/>
          <w:sz w:val="32"/>
          <w:szCs w:val="32"/>
          <w:lang w:val="en-US" w:eastAsia="zh-CN"/>
        </w:rPr>
        <w:t>必要时就有关情况作单独说明。</w:t>
      </w:r>
    </w:p>
    <w:p>
      <w:pPr>
        <w:ind w:firstLine="640"/>
        <w:rPr>
          <w:rFonts w:hint="eastAsia"/>
          <w:lang w:val="en-US"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.申报材料中应明确工作单位及工作岗位，并符合指导目录所列产业、领域、岗位的要求。对岗位要求为专业技术类的，不得扩展到管理类人才。</w:t>
      </w:r>
    </w:p>
    <w:p>
      <w:pPr>
        <w:ind w:firstLine="64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.“专业要求”所列专业为综合各地各有关部门意见形成，用人单位人事主管部门可以根据自身需要对照申报。对所列专业名称与人才实际专业名称不一致的，可按照相近相似原则提交申请。</w:t>
      </w:r>
      <w:r>
        <w:rPr>
          <w:rFonts w:hint="eastAsia" w:ascii="仿宋_GB2312" w:hAnsi="仿宋_GB2312" w:cs="仿宋_GB2312"/>
          <w:sz w:val="32"/>
          <w:szCs w:val="32"/>
          <w:lang w:val="en-US" w:eastAsia="zh-CN"/>
        </w:rPr>
        <w:t>必要时就有关情况作单独说明</w:t>
      </w:r>
      <w:r>
        <w:rPr>
          <w:rFonts w:hint="eastAsia" w:ascii="仿宋_GB2312" w:hAnsi="仿宋_GB2312" w:eastAsia="仿宋_GB2312" w:cs="仿宋_GB2312"/>
          <w:sz w:val="32"/>
          <w:szCs w:val="32"/>
          <w:lang w:val="en-US" w:eastAsia="zh-CN"/>
        </w:rPr>
        <w:t>。</w:t>
      </w:r>
    </w:p>
    <w:p>
      <w:pPr>
        <w:ind w:firstLine="64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highlight w:val="none"/>
          <w:lang w:val="en-US" w:eastAsia="zh-CN"/>
        </w:rPr>
        <w:t>4</w:t>
      </w:r>
      <w:r>
        <w:rPr>
          <w:rFonts w:hint="eastAsia" w:ascii="仿宋_GB2312" w:hAnsi="仿宋_GB2312" w:eastAsia="仿宋_GB2312" w:cs="仿宋_GB2312"/>
          <w:sz w:val="32"/>
          <w:szCs w:val="32"/>
          <w:highlight w:val="none"/>
          <w:lang w:val="en-US" w:eastAsia="zh-CN"/>
        </w:rPr>
        <w:t>.“条件要求”中对年龄的要求按照足年足月原则计算。</w:t>
      </w:r>
      <w:r>
        <w:rPr>
          <w:rFonts w:hint="eastAsia" w:ascii="仿宋_GB2312" w:hAnsi="仿宋_GB2312" w:eastAsia="仿宋_GB2312" w:cs="仿宋_GB2312"/>
          <w:sz w:val="32"/>
          <w:szCs w:val="32"/>
          <w:lang w:val="en-US" w:eastAsia="zh-CN"/>
        </w:rPr>
        <w:t>如：申报人1979年10月出生、2020年9月收件，年龄计算为40周岁；申报人1979年10月出生、2020年10月收件，年龄计算为41周岁。</w:t>
      </w:r>
    </w:p>
    <w:p>
      <w:pPr>
        <w:ind w:firstLine="640"/>
        <w:rPr>
          <w:rFonts w:hint="eastAsia"/>
          <w:lang w:val="en-US" w:eastAsia="zh-CN"/>
        </w:rPr>
      </w:pP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val="en-US" w:eastAsia="zh-CN"/>
        </w:rPr>
        <w:t>.“条件要求”中对职称的要求原则上以引进时间为准。对不是人社部门认定的职称，应提供原认定单位具有职称评聘权限的证明，且按照原认定单位与引进单位相应对等原则把握。对引进时暂未获得相应职称、引进后经有权单位认定相应职称的，且符合“在闽就业或创业时间不超过1年”条件的，可以提交申请。</w:t>
      </w:r>
    </w:p>
    <w:p>
      <w:pPr>
        <w:ind w:firstLine="64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lang w:val="en-US" w:eastAsia="zh-CN"/>
        </w:rPr>
        <w:t>.“条件要求”中“有较高的专业技术水平”或类似表述，由用人单位人事主管部门根据实际情况自行确认（可自行制定细化指标）。</w:t>
      </w:r>
    </w:p>
    <w:p>
      <w:pPr>
        <w:ind w:firstLine="640"/>
        <w:rPr>
          <w:rFonts w:hint="eastAsia" w:ascii="仿宋_GB2312" w:hAnsi="仿宋_GB2312" w:eastAsia="仿宋_GB2312" w:cs="仿宋_GB2312"/>
          <w:sz w:val="32"/>
          <w:szCs w:val="32"/>
          <w:highlight w:val="yellow"/>
          <w:lang w:val="en-US" w:eastAsia="zh-CN"/>
        </w:rPr>
      </w:pP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lang w:val="en-US" w:eastAsia="zh-CN"/>
        </w:rPr>
        <w:t>.“地区导向”以用人单位实际所在地为准。</w:t>
      </w:r>
    </w:p>
    <w:p>
      <w:pPr>
        <w:ind w:firstLine="64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lang w:val="en-US" w:eastAsia="zh-CN"/>
        </w:rPr>
        <w:t>.对直接从省外来闽从事博士后研究工作、来闽前在省外学习或工作连续1年以上，且出站后留闽就业创业的，出站后1年内可以提交申请。</w:t>
      </w:r>
    </w:p>
    <w:p>
      <w:pPr>
        <w:ind w:firstLine="64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9</w:t>
      </w:r>
      <w:r>
        <w:rPr>
          <w:rFonts w:hint="eastAsia" w:ascii="仿宋_GB2312" w:hAnsi="仿宋_GB2312" w:eastAsia="仿宋_GB2312" w:cs="仿宋_GB2312"/>
          <w:sz w:val="32"/>
          <w:szCs w:val="32"/>
          <w:lang w:val="en-US" w:eastAsia="zh-CN"/>
        </w:rPr>
        <w:t>.对具有博士学位或高级职称的台湾地区</w:t>
      </w:r>
      <w:r>
        <w:rPr>
          <w:rFonts w:hint="eastAsia" w:ascii="仿宋_GB2312" w:hAnsi="仿宋_GB2312" w:cs="仿宋_GB2312"/>
          <w:sz w:val="32"/>
          <w:szCs w:val="32"/>
          <w:lang w:val="en-US" w:eastAsia="zh-CN"/>
        </w:rPr>
        <w:t>高层次</w:t>
      </w:r>
      <w:r>
        <w:rPr>
          <w:rFonts w:hint="eastAsia" w:ascii="仿宋_GB2312" w:hAnsi="仿宋_GB2312" w:eastAsia="仿宋_GB2312" w:cs="仿宋_GB2312"/>
          <w:sz w:val="32"/>
          <w:szCs w:val="32"/>
          <w:lang w:val="en-US" w:eastAsia="zh-CN"/>
        </w:rPr>
        <w:t>人才，</w:t>
      </w:r>
      <w:r>
        <w:rPr>
          <w:rFonts w:hint="eastAsia" w:ascii="仿宋_GB2312" w:hAnsi="仿宋_GB2312" w:cs="仿宋_GB2312"/>
          <w:sz w:val="32"/>
          <w:szCs w:val="32"/>
          <w:lang w:val="en-US" w:eastAsia="zh-CN"/>
        </w:rPr>
        <w:t>以及</w:t>
      </w:r>
      <w:r>
        <w:rPr>
          <w:rFonts w:hint="eastAsia" w:ascii="仿宋_GB2312" w:hAnsi="仿宋_GB2312" w:eastAsia="仿宋_GB2312" w:cs="仿宋_GB2312"/>
          <w:sz w:val="32"/>
          <w:szCs w:val="32"/>
          <w:lang w:val="en-US" w:eastAsia="zh-CN"/>
        </w:rPr>
        <w:t>符合</w:t>
      </w:r>
      <w:r>
        <w:rPr>
          <w:rFonts w:hint="eastAsia" w:ascii="仿宋_GB2312" w:hAnsi="仿宋_GB2312" w:cs="仿宋_GB2312"/>
          <w:sz w:val="32"/>
          <w:szCs w:val="32"/>
          <w:lang w:val="en-US" w:eastAsia="zh-CN"/>
        </w:rPr>
        <w:t>省级高层次人才</w:t>
      </w:r>
      <w:r>
        <w:rPr>
          <w:rFonts w:hint="eastAsia" w:ascii="仿宋_GB2312" w:hAnsi="仿宋_GB2312" w:eastAsia="仿宋_GB2312" w:cs="仿宋_GB2312"/>
          <w:sz w:val="32"/>
          <w:szCs w:val="32"/>
          <w:lang w:val="en-US" w:eastAsia="zh-CN"/>
        </w:rPr>
        <w:t>特级、A类、B类条件的，根据实际情况可适当放宽条件。</w:t>
      </w:r>
    </w:p>
    <w:p>
      <w:pPr>
        <w:ind w:firstLine="64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10.对</w:t>
      </w:r>
      <w:r>
        <w:rPr>
          <w:rFonts w:hint="eastAsia" w:ascii="仿宋_GB2312" w:hAnsi="仿宋_GB2312" w:cs="仿宋_GB2312"/>
          <w:sz w:val="32"/>
          <w:szCs w:val="32"/>
          <w:highlight w:val="none"/>
          <w:lang w:val="en-US" w:eastAsia="zh-CN"/>
        </w:rPr>
        <w:t>已确认的引进人才在省内流动的，</w:t>
      </w:r>
      <w:r>
        <w:rPr>
          <w:rFonts w:hint="eastAsia" w:ascii="仿宋_GB2312" w:hAnsi="仿宋_GB2312" w:eastAsia="仿宋_GB2312" w:cs="仿宋_GB2312"/>
          <w:sz w:val="32"/>
          <w:szCs w:val="32"/>
          <w:lang w:val="en-US" w:eastAsia="zh-CN"/>
        </w:rPr>
        <w:t>符合“在闽就业或创业时间不超过1年”的要求，</w:t>
      </w:r>
      <w:r>
        <w:rPr>
          <w:rFonts w:hint="eastAsia" w:ascii="仿宋_GB2312" w:hAnsi="仿宋_GB2312" w:cs="仿宋_GB2312"/>
          <w:sz w:val="32"/>
          <w:szCs w:val="32"/>
          <w:lang w:val="en-US" w:eastAsia="zh-CN"/>
        </w:rPr>
        <w:t>可按规定重新确认</w:t>
      </w:r>
      <w:r>
        <w:rPr>
          <w:rFonts w:hint="eastAsia" w:ascii="仿宋_GB2312" w:hAnsi="仿宋_GB2312" w:cs="仿宋_GB2312"/>
          <w:sz w:val="32"/>
          <w:szCs w:val="32"/>
          <w:highlight w:val="none"/>
          <w:lang w:val="en-US" w:eastAsia="zh-CN"/>
        </w:rPr>
        <w:t>。</w:t>
      </w:r>
    </w:p>
    <w:p>
      <w:pPr>
        <w:ind w:firstLine="64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11.省直、三明、南平、龙岩、宁德、平潭和原省级扶贫开发工作重点县事业单位引进人才生活津贴按规定向省院士专家工作中心申请，省直事业单位引进人才住房补贴按规定向省机关事务管理局住房保障处申请</w:t>
      </w:r>
      <w:r>
        <w:rPr>
          <w:rFonts w:hint="eastAsia" w:ascii="仿宋_GB2312" w:hAnsi="仿宋_GB2312" w:eastAsia="仿宋_GB2312" w:cs="仿宋_GB2312"/>
          <w:sz w:val="32"/>
          <w:szCs w:val="32"/>
          <w:lang w:val="en-US" w:eastAsia="zh-CN"/>
        </w:rPr>
        <w:t>。</w:t>
      </w:r>
    </w:p>
    <w:p>
      <w:pPr>
        <w:ind w:firstLine="64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12.本细则由省人社厅人力资源开发处承担解释工作。</w:t>
      </w:r>
    </w:p>
    <w:p>
      <w:pPr>
        <w:rPr>
          <w:rFonts w:hint="eastAsia" w:ascii="仿宋_GB2312" w:hAnsi="仿宋_GB2312" w:eastAsia="仿宋_GB2312" w:cs="仿宋_GB2312"/>
          <w:sz w:val="32"/>
          <w:szCs w:val="32"/>
          <w:highlight w:val="yellow"/>
          <w:lang w:val="en-US" w:eastAsia="zh-CN"/>
        </w:rPr>
      </w:pPr>
    </w:p>
    <w:p>
      <w:pPr>
        <w:spacing w:line="560" w:lineRule="exact"/>
        <w:rPr>
          <w:rFonts w:hint="eastAsia" w:eastAsia="仿宋_GB2312"/>
          <w:lang w:eastAsia="zh-CN"/>
        </w:rPr>
      </w:pPr>
    </w:p>
    <w:p>
      <w:pPr>
        <w:spacing w:line="560" w:lineRule="exact"/>
        <w:rPr>
          <w:rFonts w:hint="eastAsia" w:eastAsia="仿宋_GB2312"/>
          <w:lang w:eastAsia="zh-CN"/>
        </w:rPr>
      </w:pPr>
    </w:p>
    <w:p>
      <w:pPr>
        <w:spacing w:line="560" w:lineRule="exact"/>
        <w:rPr>
          <w:rFonts w:hint="eastAsia" w:eastAsia="仿宋_GB2312"/>
          <w:lang w:eastAsia="zh-CN"/>
        </w:rPr>
      </w:pPr>
    </w:p>
    <w:p>
      <w:pPr>
        <w:spacing w:line="560" w:lineRule="exact"/>
        <w:rPr>
          <w:rFonts w:hint="eastAsia" w:eastAsia="仿宋_GB2312"/>
          <w:lang w:eastAsia="zh-CN"/>
        </w:rPr>
      </w:pPr>
    </w:p>
    <w:p>
      <w:pPr>
        <w:spacing w:line="560" w:lineRule="exact"/>
        <w:rPr>
          <w:rFonts w:hint="eastAsia" w:eastAsia="仿宋_GB2312"/>
          <w:lang w:eastAsia="zh-CN"/>
        </w:rPr>
      </w:pPr>
    </w:p>
    <w:p>
      <w:pPr>
        <w:spacing w:line="560" w:lineRule="exact"/>
        <w:rPr>
          <w:rFonts w:hint="eastAsia" w:eastAsia="仿宋_GB2312"/>
          <w:lang w:eastAsia="zh-CN"/>
        </w:rPr>
      </w:pPr>
    </w:p>
    <w:p>
      <w:pPr>
        <w:spacing w:line="560" w:lineRule="exact"/>
        <w:rPr>
          <w:rFonts w:hint="eastAsia" w:eastAsia="仿宋_GB2312"/>
          <w:lang w:eastAsia="zh-CN"/>
        </w:rPr>
      </w:pPr>
    </w:p>
    <w:p>
      <w:pPr>
        <w:spacing w:line="560" w:lineRule="exact"/>
        <w:rPr>
          <w:rFonts w:hint="eastAsia" w:eastAsia="仿宋_GB2312"/>
          <w:lang w:eastAsia="zh-CN"/>
        </w:rPr>
      </w:pPr>
    </w:p>
    <w:p>
      <w:pPr>
        <w:spacing w:line="560" w:lineRule="exact"/>
        <w:rPr>
          <w:rFonts w:hint="eastAsia" w:eastAsia="仿宋_GB2312"/>
          <w:lang w:eastAsia="zh-CN"/>
        </w:rPr>
      </w:pPr>
    </w:p>
    <w:p>
      <w:pPr>
        <w:spacing w:line="560" w:lineRule="exact"/>
        <w:rPr>
          <w:rFonts w:hint="eastAsia" w:eastAsia="仿宋_GB2312"/>
          <w:lang w:eastAsia="zh-CN"/>
        </w:rPr>
      </w:pPr>
    </w:p>
    <w:p>
      <w:pPr>
        <w:spacing w:line="560" w:lineRule="exact"/>
        <w:rPr>
          <w:rFonts w:hint="eastAsia" w:ascii="黑体" w:eastAsia="黑体"/>
        </w:rPr>
      </w:pPr>
      <w:r>
        <w:rPr>
          <w:rFonts w:hint="eastAsia" w:ascii="黑体" w:eastAsia="黑体"/>
        </w:rPr>
        <w:t>附件</w:t>
      </w:r>
      <w:r>
        <w:rPr>
          <w:rFonts w:hint="eastAsia" w:ascii="黑体" w:eastAsia="黑体"/>
          <w:lang w:val="en-US" w:eastAsia="zh-CN"/>
        </w:rPr>
        <w:t>3</w:t>
      </w:r>
      <w:r>
        <w:rPr>
          <w:rFonts w:hint="eastAsia" w:ascii="黑体" w:eastAsia="黑体"/>
        </w:rPr>
        <w:t xml:space="preserve"> </w:t>
      </w:r>
    </w:p>
    <w:p>
      <w:pPr>
        <w:jc w:val="center"/>
        <w:rPr>
          <w:rFonts w:hint="eastAsia"/>
          <w:lang w:eastAsia="zh-CN"/>
        </w:rPr>
      </w:pPr>
      <w:r>
        <w:rPr>
          <w:rFonts w:hint="eastAsia" w:ascii="方正小标宋简体" w:hAnsi="方正小标宋简体" w:eastAsia="方正小标宋简体" w:cs="方正小标宋简体"/>
          <w:sz w:val="36"/>
          <w:szCs w:val="36"/>
          <w:lang w:eastAsia="zh-CN"/>
        </w:rPr>
        <w:t>引进人才确认申请表</w:t>
      </w:r>
    </w:p>
    <w:tbl>
      <w:tblPr>
        <w:tblStyle w:val="8"/>
        <w:tblW w:w="87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420"/>
        <w:gridCol w:w="300"/>
        <w:gridCol w:w="330"/>
        <w:gridCol w:w="199"/>
        <w:gridCol w:w="945"/>
        <w:gridCol w:w="176"/>
        <w:gridCol w:w="675"/>
        <w:gridCol w:w="210"/>
        <w:gridCol w:w="255"/>
        <w:gridCol w:w="885"/>
        <w:gridCol w:w="195"/>
        <w:gridCol w:w="1249"/>
        <w:gridCol w:w="866"/>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1115" w:type="dxa"/>
            <w:vAlign w:val="center"/>
          </w:tcPr>
          <w:p>
            <w:pPr>
              <w:jc w:val="center"/>
              <w:rPr>
                <w:rFonts w:hint="eastAsia"/>
                <w:sz w:val="21"/>
                <w:szCs w:val="21"/>
                <w:vertAlign w:val="baseline"/>
                <w:lang w:eastAsia="zh-CN"/>
              </w:rPr>
            </w:pPr>
            <w:r>
              <w:rPr>
                <w:rFonts w:hint="eastAsia"/>
                <w:sz w:val="21"/>
                <w:szCs w:val="21"/>
                <w:lang w:eastAsia="zh-CN"/>
              </w:rPr>
              <w:t>姓名</w:t>
            </w:r>
          </w:p>
        </w:tc>
        <w:tc>
          <w:tcPr>
            <w:tcW w:w="1249" w:type="dxa"/>
            <w:gridSpan w:val="4"/>
            <w:vAlign w:val="center"/>
          </w:tcPr>
          <w:p>
            <w:pPr>
              <w:jc w:val="both"/>
              <w:rPr>
                <w:rFonts w:hint="eastAsia"/>
                <w:sz w:val="21"/>
                <w:szCs w:val="21"/>
                <w:vertAlign w:val="baseline"/>
                <w:lang w:eastAsia="zh-CN"/>
              </w:rPr>
            </w:pPr>
          </w:p>
        </w:tc>
        <w:tc>
          <w:tcPr>
            <w:tcW w:w="945" w:type="dxa"/>
            <w:vAlign w:val="center"/>
          </w:tcPr>
          <w:p>
            <w:pPr>
              <w:jc w:val="center"/>
              <w:rPr>
                <w:rFonts w:hint="eastAsia"/>
                <w:sz w:val="21"/>
                <w:szCs w:val="21"/>
                <w:vertAlign w:val="baseline"/>
                <w:lang w:eastAsia="zh-CN"/>
              </w:rPr>
            </w:pPr>
            <w:r>
              <w:rPr>
                <w:rFonts w:hint="eastAsia"/>
                <w:sz w:val="21"/>
                <w:szCs w:val="21"/>
                <w:vertAlign w:val="baseline"/>
                <w:lang w:eastAsia="zh-CN"/>
              </w:rPr>
              <w:t>性别</w:t>
            </w:r>
          </w:p>
        </w:tc>
        <w:tc>
          <w:tcPr>
            <w:tcW w:w="1061" w:type="dxa"/>
            <w:gridSpan w:val="3"/>
            <w:vAlign w:val="center"/>
          </w:tcPr>
          <w:p>
            <w:pPr>
              <w:jc w:val="both"/>
              <w:rPr>
                <w:rFonts w:hint="eastAsia"/>
                <w:sz w:val="21"/>
                <w:szCs w:val="21"/>
                <w:vertAlign w:val="baseline"/>
                <w:lang w:eastAsia="zh-CN"/>
              </w:rPr>
            </w:pPr>
          </w:p>
        </w:tc>
        <w:tc>
          <w:tcPr>
            <w:tcW w:w="1140" w:type="dxa"/>
            <w:gridSpan w:val="2"/>
            <w:vAlign w:val="center"/>
          </w:tcPr>
          <w:p>
            <w:pPr>
              <w:jc w:val="center"/>
              <w:rPr>
                <w:rFonts w:hint="eastAsia"/>
                <w:sz w:val="21"/>
                <w:szCs w:val="21"/>
                <w:vertAlign w:val="baseline"/>
                <w:lang w:eastAsia="zh-CN"/>
              </w:rPr>
            </w:pPr>
            <w:r>
              <w:rPr>
                <w:rFonts w:hint="eastAsia"/>
                <w:sz w:val="21"/>
                <w:szCs w:val="21"/>
                <w:vertAlign w:val="baseline"/>
                <w:lang w:eastAsia="zh-CN"/>
              </w:rPr>
              <w:t>出生年月</w:t>
            </w:r>
          </w:p>
        </w:tc>
        <w:tc>
          <w:tcPr>
            <w:tcW w:w="1444" w:type="dxa"/>
            <w:gridSpan w:val="2"/>
            <w:vAlign w:val="center"/>
          </w:tcPr>
          <w:p>
            <w:pPr>
              <w:jc w:val="both"/>
              <w:rPr>
                <w:rFonts w:hint="eastAsia"/>
                <w:sz w:val="21"/>
                <w:szCs w:val="21"/>
                <w:vertAlign w:val="baseline"/>
                <w:lang w:eastAsia="zh-CN"/>
              </w:rPr>
            </w:pPr>
          </w:p>
        </w:tc>
        <w:tc>
          <w:tcPr>
            <w:tcW w:w="1800" w:type="dxa"/>
            <w:gridSpan w:val="2"/>
            <w:vMerge w:val="restart"/>
            <w:vAlign w:val="center"/>
          </w:tcPr>
          <w:p>
            <w:pPr>
              <w:jc w:val="center"/>
              <w:rPr>
                <w:rFonts w:hint="eastAsia"/>
                <w:sz w:val="21"/>
                <w:szCs w:val="21"/>
                <w:vertAlign w:val="baseline"/>
                <w:lang w:eastAsia="zh-CN"/>
              </w:rPr>
            </w:pPr>
            <w:r>
              <w:rPr>
                <w:rFonts w:hint="eastAsia"/>
                <w:sz w:val="21"/>
                <w:szCs w:val="21"/>
                <w:vertAlign w:val="baseline"/>
                <w:lang w:eastAsia="zh-CN"/>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1115" w:type="dxa"/>
            <w:vAlign w:val="center"/>
          </w:tcPr>
          <w:p>
            <w:pPr>
              <w:jc w:val="center"/>
              <w:rPr>
                <w:rFonts w:hint="eastAsia"/>
                <w:sz w:val="21"/>
                <w:szCs w:val="21"/>
                <w:vertAlign w:val="baseline"/>
                <w:lang w:eastAsia="zh-CN"/>
              </w:rPr>
            </w:pPr>
            <w:r>
              <w:rPr>
                <w:rFonts w:hint="eastAsia"/>
                <w:sz w:val="21"/>
                <w:szCs w:val="21"/>
                <w:vertAlign w:val="baseline"/>
                <w:lang w:eastAsia="zh-CN"/>
              </w:rPr>
              <w:t>民族</w:t>
            </w:r>
          </w:p>
        </w:tc>
        <w:tc>
          <w:tcPr>
            <w:tcW w:w="1249" w:type="dxa"/>
            <w:gridSpan w:val="4"/>
            <w:vAlign w:val="center"/>
          </w:tcPr>
          <w:p>
            <w:pPr>
              <w:jc w:val="both"/>
              <w:rPr>
                <w:rFonts w:hint="eastAsia"/>
                <w:sz w:val="21"/>
                <w:szCs w:val="21"/>
                <w:vertAlign w:val="baseline"/>
                <w:lang w:eastAsia="zh-CN"/>
              </w:rPr>
            </w:pPr>
          </w:p>
        </w:tc>
        <w:tc>
          <w:tcPr>
            <w:tcW w:w="945" w:type="dxa"/>
            <w:vAlign w:val="center"/>
          </w:tcPr>
          <w:p>
            <w:pPr>
              <w:jc w:val="center"/>
              <w:rPr>
                <w:rFonts w:hint="eastAsia"/>
                <w:sz w:val="21"/>
                <w:szCs w:val="21"/>
                <w:vertAlign w:val="baseline"/>
                <w:lang w:eastAsia="zh-CN"/>
              </w:rPr>
            </w:pPr>
            <w:r>
              <w:rPr>
                <w:rFonts w:hint="eastAsia"/>
                <w:sz w:val="21"/>
                <w:szCs w:val="21"/>
                <w:vertAlign w:val="baseline"/>
                <w:lang w:eastAsia="zh-CN"/>
              </w:rPr>
              <w:t>籍贯</w:t>
            </w:r>
          </w:p>
        </w:tc>
        <w:tc>
          <w:tcPr>
            <w:tcW w:w="1061" w:type="dxa"/>
            <w:gridSpan w:val="3"/>
            <w:vAlign w:val="center"/>
          </w:tcPr>
          <w:p>
            <w:pPr>
              <w:jc w:val="both"/>
              <w:rPr>
                <w:rFonts w:hint="eastAsia"/>
                <w:sz w:val="21"/>
                <w:szCs w:val="21"/>
                <w:vertAlign w:val="baseline"/>
                <w:lang w:eastAsia="zh-CN"/>
              </w:rPr>
            </w:pPr>
          </w:p>
        </w:tc>
        <w:tc>
          <w:tcPr>
            <w:tcW w:w="1140" w:type="dxa"/>
            <w:gridSpan w:val="2"/>
            <w:vAlign w:val="center"/>
          </w:tcPr>
          <w:p>
            <w:pPr>
              <w:jc w:val="center"/>
              <w:rPr>
                <w:rFonts w:hint="eastAsia"/>
                <w:sz w:val="21"/>
                <w:szCs w:val="21"/>
                <w:vertAlign w:val="baseline"/>
                <w:lang w:eastAsia="zh-CN"/>
              </w:rPr>
            </w:pPr>
            <w:r>
              <w:rPr>
                <w:rFonts w:hint="eastAsia"/>
                <w:sz w:val="21"/>
                <w:szCs w:val="21"/>
                <w:vertAlign w:val="baseline"/>
                <w:lang w:eastAsia="zh-CN"/>
              </w:rPr>
              <w:t>出生地</w:t>
            </w:r>
          </w:p>
        </w:tc>
        <w:tc>
          <w:tcPr>
            <w:tcW w:w="1444" w:type="dxa"/>
            <w:gridSpan w:val="2"/>
            <w:vAlign w:val="center"/>
          </w:tcPr>
          <w:p>
            <w:pPr>
              <w:jc w:val="both"/>
              <w:rPr>
                <w:rFonts w:hint="eastAsia"/>
                <w:sz w:val="21"/>
                <w:szCs w:val="21"/>
                <w:vertAlign w:val="baseline"/>
                <w:lang w:eastAsia="zh-CN"/>
              </w:rPr>
            </w:pPr>
          </w:p>
        </w:tc>
        <w:tc>
          <w:tcPr>
            <w:tcW w:w="1800" w:type="dxa"/>
            <w:gridSpan w:val="2"/>
            <w:vMerge w:val="continue"/>
            <w:vAlign w:val="center"/>
          </w:tcPr>
          <w:p>
            <w:pPr>
              <w:jc w:val="center"/>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5" w:type="dxa"/>
            <w:vAlign w:val="center"/>
          </w:tcPr>
          <w:p>
            <w:pPr>
              <w:jc w:val="center"/>
              <w:rPr>
                <w:rFonts w:hint="eastAsia"/>
                <w:sz w:val="21"/>
                <w:szCs w:val="21"/>
                <w:vertAlign w:val="baseline"/>
                <w:lang w:eastAsia="zh-CN"/>
              </w:rPr>
            </w:pPr>
            <w:r>
              <w:rPr>
                <w:rFonts w:hint="eastAsia"/>
                <w:sz w:val="21"/>
                <w:szCs w:val="21"/>
                <w:vertAlign w:val="baseline"/>
                <w:lang w:eastAsia="zh-CN"/>
              </w:rPr>
              <w:t>政治面貌</w:t>
            </w:r>
          </w:p>
        </w:tc>
        <w:tc>
          <w:tcPr>
            <w:tcW w:w="1249" w:type="dxa"/>
            <w:gridSpan w:val="4"/>
            <w:vAlign w:val="center"/>
          </w:tcPr>
          <w:p>
            <w:pPr>
              <w:jc w:val="both"/>
              <w:rPr>
                <w:rFonts w:hint="eastAsia"/>
                <w:sz w:val="21"/>
                <w:szCs w:val="21"/>
                <w:vertAlign w:val="baseline"/>
                <w:lang w:eastAsia="zh-CN"/>
              </w:rPr>
            </w:pPr>
          </w:p>
        </w:tc>
        <w:tc>
          <w:tcPr>
            <w:tcW w:w="945" w:type="dxa"/>
            <w:vAlign w:val="center"/>
          </w:tcPr>
          <w:p>
            <w:pPr>
              <w:jc w:val="center"/>
              <w:rPr>
                <w:rFonts w:hint="eastAsia"/>
                <w:sz w:val="21"/>
                <w:szCs w:val="21"/>
                <w:vertAlign w:val="baseline"/>
                <w:lang w:eastAsia="zh-CN"/>
              </w:rPr>
            </w:pPr>
            <w:r>
              <w:rPr>
                <w:rFonts w:hint="eastAsia"/>
                <w:sz w:val="21"/>
                <w:szCs w:val="21"/>
                <w:vertAlign w:val="baseline"/>
                <w:lang w:eastAsia="zh-CN"/>
              </w:rPr>
              <w:t>参加工作时间</w:t>
            </w:r>
          </w:p>
        </w:tc>
        <w:tc>
          <w:tcPr>
            <w:tcW w:w="1061" w:type="dxa"/>
            <w:gridSpan w:val="3"/>
            <w:vAlign w:val="center"/>
          </w:tcPr>
          <w:p>
            <w:pPr>
              <w:jc w:val="both"/>
              <w:rPr>
                <w:rFonts w:hint="eastAsia"/>
                <w:sz w:val="21"/>
                <w:szCs w:val="21"/>
                <w:vertAlign w:val="baseline"/>
                <w:lang w:eastAsia="zh-CN"/>
              </w:rPr>
            </w:pPr>
          </w:p>
        </w:tc>
        <w:tc>
          <w:tcPr>
            <w:tcW w:w="1140" w:type="dxa"/>
            <w:gridSpan w:val="2"/>
            <w:vAlign w:val="center"/>
          </w:tcPr>
          <w:p>
            <w:pPr>
              <w:jc w:val="center"/>
              <w:rPr>
                <w:rFonts w:hint="eastAsia"/>
                <w:sz w:val="21"/>
                <w:szCs w:val="21"/>
                <w:vertAlign w:val="baseline"/>
                <w:lang w:eastAsia="zh-CN"/>
              </w:rPr>
            </w:pPr>
            <w:r>
              <w:rPr>
                <w:rFonts w:hint="eastAsia"/>
                <w:sz w:val="21"/>
                <w:szCs w:val="21"/>
                <w:vertAlign w:val="baseline"/>
                <w:lang w:eastAsia="zh-CN"/>
              </w:rPr>
              <w:t>健康状况</w:t>
            </w:r>
          </w:p>
        </w:tc>
        <w:tc>
          <w:tcPr>
            <w:tcW w:w="1444" w:type="dxa"/>
            <w:gridSpan w:val="2"/>
            <w:vAlign w:val="center"/>
          </w:tcPr>
          <w:p>
            <w:pPr>
              <w:jc w:val="both"/>
              <w:rPr>
                <w:rFonts w:hint="eastAsia"/>
                <w:sz w:val="21"/>
                <w:szCs w:val="21"/>
                <w:vertAlign w:val="baseline"/>
                <w:lang w:eastAsia="zh-CN"/>
              </w:rPr>
            </w:pPr>
          </w:p>
        </w:tc>
        <w:tc>
          <w:tcPr>
            <w:tcW w:w="1800" w:type="dxa"/>
            <w:gridSpan w:val="2"/>
            <w:vMerge w:val="continue"/>
            <w:vAlign w:val="center"/>
          </w:tcPr>
          <w:p>
            <w:pPr>
              <w:jc w:val="center"/>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5" w:type="dxa"/>
            <w:vAlign w:val="center"/>
          </w:tcPr>
          <w:p>
            <w:pPr>
              <w:jc w:val="center"/>
              <w:rPr>
                <w:rFonts w:hint="eastAsia"/>
                <w:sz w:val="21"/>
                <w:szCs w:val="21"/>
                <w:vertAlign w:val="baseline"/>
                <w:lang w:eastAsia="zh-CN"/>
              </w:rPr>
            </w:pPr>
            <w:r>
              <w:rPr>
                <w:rFonts w:hint="eastAsia"/>
                <w:sz w:val="21"/>
                <w:szCs w:val="21"/>
                <w:vertAlign w:val="baseline"/>
                <w:lang w:eastAsia="zh-CN"/>
              </w:rPr>
              <w:t>学历</w:t>
            </w:r>
          </w:p>
        </w:tc>
        <w:tc>
          <w:tcPr>
            <w:tcW w:w="1249" w:type="dxa"/>
            <w:gridSpan w:val="4"/>
            <w:vAlign w:val="center"/>
          </w:tcPr>
          <w:p>
            <w:pPr>
              <w:jc w:val="both"/>
              <w:rPr>
                <w:rFonts w:hint="eastAsia"/>
                <w:sz w:val="21"/>
                <w:szCs w:val="21"/>
                <w:vertAlign w:val="baseline"/>
                <w:lang w:eastAsia="zh-CN"/>
              </w:rPr>
            </w:pPr>
          </w:p>
        </w:tc>
        <w:tc>
          <w:tcPr>
            <w:tcW w:w="945" w:type="dxa"/>
            <w:vAlign w:val="center"/>
          </w:tcPr>
          <w:p>
            <w:pPr>
              <w:jc w:val="center"/>
              <w:rPr>
                <w:rFonts w:hint="eastAsia"/>
                <w:sz w:val="21"/>
                <w:szCs w:val="21"/>
                <w:vertAlign w:val="baseline"/>
                <w:lang w:eastAsia="zh-CN"/>
              </w:rPr>
            </w:pPr>
            <w:r>
              <w:rPr>
                <w:rFonts w:hint="eastAsia"/>
                <w:sz w:val="21"/>
                <w:szCs w:val="21"/>
                <w:vertAlign w:val="baseline"/>
                <w:lang w:eastAsia="zh-CN"/>
              </w:rPr>
              <w:t>学位</w:t>
            </w:r>
          </w:p>
        </w:tc>
        <w:tc>
          <w:tcPr>
            <w:tcW w:w="1061" w:type="dxa"/>
            <w:gridSpan w:val="3"/>
            <w:vAlign w:val="center"/>
          </w:tcPr>
          <w:p>
            <w:pPr>
              <w:jc w:val="both"/>
              <w:rPr>
                <w:rFonts w:hint="eastAsia"/>
                <w:sz w:val="21"/>
                <w:szCs w:val="21"/>
                <w:vertAlign w:val="baseline"/>
                <w:lang w:eastAsia="zh-CN"/>
              </w:rPr>
            </w:pPr>
          </w:p>
        </w:tc>
        <w:tc>
          <w:tcPr>
            <w:tcW w:w="1140" w:type="dxa"/>
            <w:gridSpan w:val="2"/>
            <w:vAlign w:val="center"/>
          </w:tcPr>
          <w:p>
            <w:pPr>
              <w:jc w:val="center"/>
              <w:rPr>
                <w:rFonts w:hint="eastAsia"/>
                <w:sz w:val="21"/>
                <w:szCs w:val="21"/>
                <w:vertAlign w:val="baseline"/>
                <w:lang w:eastAsia="zh-CN"/>
              </w:rPr>
            </w:pPr>
            <w:r>
              <w:rPr>
                <w:rFonts w:hint="eastAsia"/>
                <w:sz w:val="21"/>
                <w:szCs w:val="21"/>
                <w:vertAlign w:val="baseline"/>
                <w:lang w:eastAsia="zh-CN"/>
              </w:rPr>
              <w:t>专业技术职务</w:t>
            </w:r>
          </w:p>
        </w:tc>
        <w:tc>
          <w:tcPr>
            <w:tcW w:w="1444" w:type="dxa"/>
            <w:gridSpan w:val="2"/>
            <w:vAlign w:val="center"/>
          </w:tcPr>
          <w:p>
            <w:pPr>
              <w:jc w:val="both"/>
              <w:rPr>
                <w:rFonts w:hint="eastAsia"/>
                <w:sz w:val="21"/>
                <w:szCs w:val="21"/>
                <w:vertAlign w:val="baseline"/>
                <w:lang w:eastAsia="zh-CN"/>
              </w:rPr>
            </w:pPr>
          </w:p>
        </w:tc>
        <w:tc>
          <w:tcPr>
            <w:tcW w:w="1800" w:type="dxa"/>
            <w:gridSpan w:val="2"/>
            <w:vMerge w:val="continue"/>
            <w:vAlign w:val="center"/>
          </w:tcPr>
          <w:p>
            <w:pPr>
              <w:jc w:val="center"/>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1115" w:type="dxa"/>
            <w:vAlign w:val="center"/>
          </w:tcPr>
          <w:p>
            <w:pPr>
              <w:jc w:val="center"/>
              <w:rPr>
                <w:rFonts w:hint="eastAsia"/>
                <w:sz w:val="21"/>
                <w:szCs w:val="21"/>
                <w:vertAlign w:val="baseline"/>
                <w:lang w:eastAsia="zh-CN"/>
              </w:rPr>
            </w:pPr>
            <w:r>
              <w:rPr>
                <w:rFonts w:hint="eastAsia"/>
                <w:sz w:val="21"/>
                <w:szCs w:val="21"/>
                <w:vertAlign w:val="baseline"/>
                <w:lang w:eastAsia="zh-CN"/>
              </w:rPr>
              <w:t>身份证号</w:t>
            </w:r>
          </w:p>
        </w:tc>
        <w:tc>
          <w:tcPr>
            <w:tcW w:w="2194" w:type="dxa"/>
            <w:gridSpan w:val="5"/>
            <w:vAlign w:val="center"/>
          </w:tcPr>
          <w:p>
            <w:pPr>
              <w:jc w:val="both"/>
              <w:rPr>
                <w:rFonts w:hint="eastAsia"/>
                <w:sz w:val="21"/>
                <w:szCs w:val="21"/>
                <w:vertAlign w:val="baseline"/>
                <w:lang w:eastAsia="zh-CN"/>
              </w:rPr>
            </w:pPr>
          </w:p>
        </w:tc>
        <w:tc>
          <w:tcPr>
            <w:tcW w:w="1061" w:type="dxa"/>
            <w:gridSpan w:val="3"/>
            <w:vAlign w:val="center"/>
          </w:tcPr>
          <w:p>
            <w:pPr>
              <w:jc w:val="center"/>
              <w:rPr>
                <w:rFonts w:hint="eastAsia"/>
                <w:sz w:val="21"/>
                <w:szCs w:val="21"/>
                <w:vertAlign w:val="baseline"/>
                <w:lang w:eastAsia="zh-CN"/>
              </w:rPr>
            </w:pPr>
            <w:r>
              <w:rPr>
                <w:rFonts w:hint="eastAsia"/>
                <w:sz w:val="21"/>
                <w:szCs w:val="21"/>
                <w:vertAlign w:val="baseline"/>
                <w:lang w:eastAsia="zh-CN"/>
              </w:rPr>
              <w:t>联系电话</w:t>
            </w:r>
          </w:p>
        </w:tc>
        <w:tc>
          <w:tcPr>
            <w:tcW w:w="1140" w:type="dxa"/>
            <w:gridSpan w:val="2"/>
            <w:vAlign w:val="center"/>
          </w:tcPr>
          <w:p>
            <w:pPr>
              <w:jc w:val="both"/>
              <w:rPr>
                <w:rFonts w:hint="eastAsia"/>
                <w:sz w:val="21"/>
                <w:szCs w:val="21"/>
                <w:vertAlign w:val="baseline"/>
                <w:lang w:eastAsia="zh-CN"/>
              </w:rPr>
            </w:pPr>
          </w:p>
        </w:tc>
        <w:tc>
          <w:tcPr>
            <w:tcW w:w="1444" w:type="dxa"/>
            <w:gridSpan w:val="2"/>
            <w:vAlign w:val="center"/>
          </w:tcPr>
          <w:p>
            <w:pPr>
              <w:jc w:val="center"/>
              <w:rPr>
                <w:rFonts w:hint="eastAsia"/>
                <w:sz w:val="21"/>
                <w:szCs w:val="21"/>
                <w:vertAlign w:val="baseline"/>
                <w:lang w:eastAsia="zh-CN"/>
              </w:rPr>
            </w:pPr>
            <w:r>
              <w:rPr>
                <w:rFonts w:hint="eastAsia"/>
                <w:sz w:val="21"/>
                <w:szCs w:val="21"/>
                <w:vertAlign w:val="baseline"/>
                <w:lang w:eastAsia="zh-CN"/>
              </w:rPr>
              <w:t>电子邮箱</w:t>
            </w:r>
          </w:p>
        </w:tc>
        <w:tc>
          <w:tcPr>
            <w:tcW w:w="1800" w:type="dxa"/>
            <w:gridSpan w:val="2"/>
            <w:vAlign w:val="center"/>
          </w:tcPr>
          <w:p>
            <w:pPr>
              <w:jc w:val="both"/>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gridSpan w:val="3"/>
            <w:vAlign w:val="center"/>
          </w:tcPr>
          <w:p>
            <w:pPr>
              <w:jc w:val="center"/>
              <w:rPr>
                <w:rFonts w:hint="eastAsia"/>
                <w:sz w:val="21"/>
                <w:szCs w:val="21"/>
                <w:vertAlign w:val="baseline"/>
                <w:lang w:eastAsia="zh-CN"/>
              </w:rPr>
            </w:pPr>
            <w:r>
              <w:rPr>
                <w:rFonts w:hint="eastAsia"/>
                <w:sz w:val="21"/>
                <w:szCs w:val="21"/>
                <w:vertAlign w:val="baseline"/>
                <w:lang w:eastAsia="zh-CN"/>
              </w:rPr>
              <w:t>原工作单位及岗位（职务职称）</w:t>
            </w:r>
          </w:p>
        </w:tc>
        <w:tc>
          <w:tcPr>
            <w:tcW w:w="3675" w:type="dxa"/>
            <w:gridSpan w:val="8"/>
            <w:vAlign w:val="center"/>
          </w:tcPr>
          <w:p>
            <w:pPr>
              <w:jc w:val="both"/>
              <w:rPr>
                <w:rFonts w:hint="eastAsia"/>
                <w:sz w:val="21"/>
                <w:szCs w:val="21"/>
                <w:vertAlign w:val="baseline"/>
                <w:lang w:eastAsia="zh-CN"/>
              </w:rPr>
            </w:pPr>
          </w:p>
        </w:tc>
        <w:tc>
          <w:tcPr>
            <w:tcW w:w="1444" w:type="dxa"/>
            <w:gridSpan w:val="2"/>
            <w:vAlign w:val="center"/>
          </w:tcPr>
          <w:p>
            <w:pPr>
              <w:jc w:val="center"/>
              <w:rPr>
                <w:rFonts w:hint="eastAsia"/>
                <w:sz w:val="21"/>
                <w:szCs w:val="21"/>
                <w:vertAlign w:val="baseline"/>
                <w:lang w:eastAsia="zh-CN"/>
              </w:rPr>
            </w:pPr>
            <w:r>
              <w:rPr>
                <w:rFonts w:hint="eastAsia"/>
                <w:sz w:val="21"/>
                <w:szCs w:val="21"/>
                <w:vertAlign w:val="baseline"/>
                <w:lang w:eastAsia="zh-CN"/>
              </w:rPr>
              <w:t>来闽工作</w:t>
            </w:r>
          </w:p>
          <w:p>
            <w:pPr>
              <w:jc w:val="center"/>
              <w:rPr>
                <w:rFonts w:hint="eastAsia"/>
                <w:sz w:val="21"/>
                <w:szCs w:val="21"/>
                <w:vertAlign w:val="baseline"/>
                <w:lang w:eastAsia="zh-CN"/>
              </w:rPr>
            </w:pPr>
            <w:r>
              <w:rPr>
                <w:rFonts w:hint="eastAsia"/>
                <w:sz w:val="21"/>
                <w:szCs w:val="21"/>
                <w:vertAlign w:val="baseline"/>
                <w:lang w:eastAsia="zh-CN"/>
              </w:rPr>
              <w:t>时间</w:t>
            </w:r>
          </w:p>
        </w:tc>
        <w:tc>
          <w:tcPr>
            <w:tcW w:w="1800" w:type="dxa"/>
            <w:gridSpan w:val="2"/>
            <w:vAlign w:val="center"/>
          </w:tcPr>
          <w:p>
            <w:pPr>
              <w:jc w:val="both"/>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gridSpan w:val="3"/>
            <w:vAlign w:val="center"/>
          </w:tcPr>
          <w:p>
            <w:pPr>
              <w:jc w:val="center"/>
              <w:rPr>
                <w:rFonts w:hint="eastAsia"/>
                <w:sz w:val="21"/>
                <w:szCs w:val="21"/>
                <w:vertAlign w:val="baseline"/>
                <w:lang w:eastAsia="zh-CN"/>
              </w:rPr>
            </w:pPr>
            <w:r>
              <w:rPr>
                <w:rFonts w:hint="eastAsia"/>
                <w:sz w:val="21"/>
                <w:szCs w:val="21"/>
                <w:vertAlign w:val="baseline"/>
                <w:lang w:eastAsia="zh-CN"/>
              </w:rPr>
              <w:t>引进单位及拟聘岗位（职务职称）</w:t>
            </w:r>
          </w:p>
        </w:tc>
        <w:tc>
          <w:tcPr>
            <w:tcW w:w="3675" w:type="dxa"/>
            <w:gridSpan w:val="8"/>
            <w:vAlign w:val="center"/>
          </w:tcPr>
          <w:p>
            <w:pPr>
              <w:jc w:val="both"/>
              <w:rPr>
                <w:rFonts w:hint="eastAsia"/>
                <w:sz w:val="21"/>
                <w:szCs w:val="21"/>
                <w:vertAlign w:val="baseline"/>
                <w:lang w:eastAsia="zh-CN"/>
              </w:rPr>
            </w:pPr>
          </w:p>
        </w:tc>
        <w:tc>
          <w:tcPr>
            <w:tcW w:w="1444" w:type="dxa"/>
            <w:gridSpan w:val="2"/>
            <w:vAlign w:val="center"/>
          </w:tcPr>
          <w:p>
            <w:pPr>
              <w:jc w:val="center"/>
              <w:rPr>
                <w:rFonts w:hint="eastAsia"/>
                <w:sz w:val="21"/>
                <w:szCs w:val="21"/>
                <w:vertAlign w:val="baseline"/>
                <w:lang w:eastAsia="zh-CN"/>
              </w:rPr>
            </w:pPr>
            <w:r>
              <w:rPr>
                <w:rFonts w:hint="eastAsia"/>
                <w:sz w:val="21"/>
                <w:szCs w:val="21"/>
                <w:vertAlign w:val="baseline"/>
                <w:lang w:eastAsia="zh-CN"/>
              </w:rPr>
              <w:t>合同起止</w:t>
            </w:r>
          </w:p>
          <w:p>
            <w:pPr>
              <w:jc w:val="center"/>
              <w:rPr>
                <w:rFonts w:hint="eastAsia"/>
                <w:sz w:val="21"/>
                <w:szCs w:val="21"/>
                <w:vertAlign w:val="baseline"/>
                <w:lang w:eastAsia="zh-CN"/>
              </w:rPr>
            </w:pPr>
            <w:r>
              <w:rPr>
                <w:rFonts w:hint="eastAsia"/>
                <w:sz w:val="21"/>
                <w:szCs w:val="21"/>
                <w:vertAlign w:val="baseline"/>
                <w:lang w:eastAsia="zh-CN"/>
              </w:rPr>
              <w:t>时间</w:t>
            </w:r>
          </w:p>
        </w:tc>
        <w:tc>
          <w:tcPr>
            <w:tcW w:w="1800" w:type="dxa"/>
            <w:gridSpan w:val="2"/>
            <w:vAlign w:val="center"/>
          </w:tcPr>
          <w:p>
            <w:pPr>
              <w:jc w:val="both"/>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5" w:type="dxa"/>
            <w:vAlign w:val="center"/>
          </w:tcPr>
          <w:p>
            <w:pPr>
              <w:jc w:val="center"/>
              <w:rPr>
                <w:rFonts w:hint="eastAsia"/>
                <w:sz w:val="21"/>
                <w:szCs w:val="21"/>
                <w:vertAlign w:val="baseline"/>
                <w:lang w:eastAsia="zh-CN"/>
              </w:rPr>
            </w:pPr>
            <w:r>
              <w:rPr>
                <w:rFonts w:hint="eastAsia"/>
                <w:sz w:val="21"/>
                <w:szCs w:val="21"/>
                <w:vertAlign w:val="baseline"/>
                <w:lang w:eastAsia="zh-CN"/>
              </w:rPr>
              <w:t>主要学习工作简历</w:t>
            </w:r>
          </w:p>
        </w:tc>
        <w:tc>
          <w:tcPr>
            <w:tcW w:w="7639" w:type="dxa"/>
            <w:gridSpan w:val="14"/>
            <w:vAlign w:val="center"/>
          </w:tcPr>
          <w:p>
            <w:pPr>
              <w:jc w:val="both"/>
              <w:rPr>
                <w:rFonts w:hint="eastAsia"/>
                <w:sz w:val="21"/>
                <w:szCs w:val="21"/>
                <w:vertAlign w:val="baseline"/>
                <w:lang w:eastAsia="zh-CN"/>
              </w:rPr>
            </w:pPr>
          </w:p>
          <w:p>
            <w:pPr>
              <w:jc w:val="both"/>
              <w:rPr>
                <w:rFonts w:hint="eastAsia"/>
                <w:sz w:val="21"/>
                <w:szCs w:val="21"/>
                <w:vertAlign w:val="baseline"/>
                <w:lang w:eastAsia="zh-CN"/>
              </w:rPr>
            </w:pPr>
          </w:p>
          <w:p>
            <w:pPr>
              <w:jc w:val="both"/>
              <w:rPr>
                <w:rFonts w:hint="eastAsia"/>
                <w:sz w:val="21"/>
                <w:szCs w:val="21"/>
                <w:vertAlign w:val="baseline"/>
                <w:lang w:eastAsia="zh-CN"/>
              </w:rPr>
            </w:pPr>
          </w:p>
          <w:p>
            <w:pPr>
              <w:jc w:val="both"/>
              <w:rPr>
                <w:rFonts w:hint="eastAsia"/>
                <w:sz w:val="21"/>
                <w:szCs w:val="21"/>
                <w:vertAlign w:val="baseline"/>
                <w:lang w:eastAsia="zh-CN"/>
              </w:rPr>
            </w:pPr>
          </w:p>
          <w:p>
            <w:pPr>
              <w:jc w:val="both"/>
              <w:rPr>
                <w:rFonts w:hint="eastAsia"/>
                <w:sz w:val="21"/>
                <w:szCs w:val="21"/>
                <w:vertAlign w:val="baseline"/>
                <w:lang w:eastAsia="zh-CN"/>
              </w:rPr>
            </w:pPr>
          </w:p>
          <w:p>
            <w:pPr>
              <w:jc w:val="both"/>
              <w:rPr>
                <w:rFonts w:hint="eastAsia"/>
                <w:sz w:val="21"/>
                <w:szCs w:val="21"/>
                <w:vertAlign w:val="baseline"/>
                <w:lang w:eastAsia="zh-CN"/>
              </w:rPr>
            </w:pPr>
          </w:p>
          <w:p>
            <w:pPr>
              <w:jc w:val="both"/>
              <w:rPr>
                <w:rFonts w:hint="eastAsia"/>
                <w:sz w:val="21"/>
                <w:szCs w:val="21"/>
                <w:vertAlign w:val="baseline"/>
                <w:lang w:eastAsia="zh-CN"/>
              </w:rPr>
            </w:pPr>
          </w:p>
          <w:p>
            <w:pPr>
              <w:jc w:val="both"/>
              <w:rPr>
                <w:rFonts w:hint="eastAsia"/>
                <w:sz w:val="21"/>
                <w:szCs w:val="21"/>
                <w:vertAlign w:val="baseline"/>
                <w:lang w:eastAsia="zh-CN"/>
              </w:rPr>
            </w:pPr>
          </w:p>
          <w:p>
            <w:pPr>
              <w:jc w:val="both"/>
              <w:rPr>
                <w:rFonts w:hint="eastAsia"/>
                <w:sz w:val="21"/>
                <w:szCs w:val="21"/>
                <w:vertAlign w:val="baseline"/>
                <w:lang w:eastAsia="zh-CN"/>
              </w:rPr>
            </w:pPr>
          </w:p>
          <w:p>
            <w:pPr>
              <w:jc w:val="both"/>
              <w:rPr>
                <w:rFonts w:hint="eastAsia"/>
                <w:sz w:val="21"/>
                <w:szCs w:val="21"/>
                <w:vertAlign w:val="baseline"/>
                <w:lang w:eastAsia="zh-CN"/>
              </w:rPr>
            </w:pPr>
          </w:p>
          <w:p>
            <w:pPr>
              <w:jc w:val="both"/>
              <w:rPr>
                <w:rFonts w:hint="eastAsia"/>
                <w:sz w:val="21"/>
                <w:szCs w:val="21"/>
                <w:vertAlign w:val="baseline"/>
                <w:lang w:eastAsia="zh-CN"/>
              </w:rPr>
            </w:pPr>
          </w:p>
          <w:p>
            <w:pPr>
              <w:jc w:val="both"/>
              <w:rPr>
                <w:rFonts w:hint="eastAsia"/>
                <w:sz w:val="21"/>
                <w:szCs w:val="21"/>
                <w:vertAlign w:val="baseline"/>
                <w:lang w:eastAsia="zh-CN"/>
              </w:rPr>
            </w:pPr>
          </w:p>
          <w:p>
            <w:pPr>
              <w:jc w:val="both"/>
              <w:rPr>
                <w:rFonts w:hint="eastAsia"/>
                <w:sz w:val="21"/>
                <w:szCs w:val="21"/>
                <w:vertAlign w:val="baseline"/>
                <w:lang w:eastAsia="zh-CN"/>
              </w:rPr>
            </w:pPr>
          </w:p>
          <w:p>
            <w:pPr>
              <w:jc w:val="both"/>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8" w:hRule="atLeast"/>
          <w:jc w:val="center"/>
        </w:trPr>
        <w:tc>
          <w:tcPr>
            <w:tcW w:w="1115" w:type="dxa"/>
            <w:vAlign w:val="center"/>
          </w:tcPr>
          <w:p>
            <w:pPr>
              <w:jc w:val="center"/>
              <w:rPr>
                <w:rFonts w:hint="eastAsia"/>
                <w:sz w:val="21"/>
                <w:szCs w:val="21"/>
                <w:vertAlign w:val="baseline"/>
                <w:lang w:eastAsia="zh-CN"/>
              </w:rPr>
            </w:pPr>
            <w:r>
              <w:rPr>
                <w:rFonts w:hint="eastAsia"/>
                <w:sz w:val="21"/>
                <w:szCs w:val="21"/>
                <w:vertAlign w:val="baseline"/>
                <w:lang w:eastAsia="zh-CN"/>
              </w:rPr>
              <w:t>主要业绩</w:t>
            </w:r>
          </w:p>
        </w:tc>
        <w:tc>
          <w:tcPr>
            <w:tcW w:w="7639" w:type="dxa"/>
            <w:gridSpan w:val="14"/>
            <w:vAlign w:val="center"/>
          </w:tcPr>
          <w:p>
            <w:pPr>
              <w:jc w:val="both"/>
              <w:rPr>
                <w:rFonts w:hint="eastAsia"/>
                <w:sz w:val="21"/>
                <w:szCs w:val="21"/>
                <w:vertAlign w:val="baseline"/>
                <w:lang w:eastAsia="zh-CN"/>
              </w:rPr>
            </w:pPr>
          </w:p>
          <w:p>
            <w:pPr>
              <w:jc w:val="both"/>
              <w:rPr>
                <w:rFonts w:hint="eastAsia"/>
                <w:sz w:val="21"/>
                <w:szCs w:val="21"/>
                <w:vertAlign w:val="baseline"/>
                <w:lang w:eastAsia="zh-CN"/>
              </w:rPr>
            </w:pPr>
          </w:p>
          <w:p>
            <w:pPr>
              <w:jc w:val="both"/>
              <w:rPr>
                <w:rFonts w:hint="eastAsia"/>
                <w:sz w:val="21"/>
                <w:szCs w:val="21"/>
                <w:vertAlign w:val="baseline"/>
                <w:lang w:eastAsia="zh-CN"/>
              </w:rPr>
            </w:pPr>
          </w:p>
          <w:p>
            <w:pPr>
              <w:jc w:val="both"/>
              <w:rPr>
                <w:rFonts w:hint="eastAsia"/>
                <w:sz w:val="21"/>
                <w:szCs w:val="21"/>
                <w:vertAlign w:val="baseline"/>
                <w:lang w:eastAsia="zh-CN"/>
              </w:rPr>
            </w:pPr>
          </w:p>
          <w:p>
            <w:pPr>
              <w:jc w:val="both"/>
              <w:rPr>
                <w:rFonts w:hint="eastAsia"/>
                <w:sz w:val="21"/>
                <w:szCs w:val="21"/>
                <w:vertAlign w:val="baseline"/>
                <w:lang w:eastAsia="zh-CN"/>
              </w:rPr>
            </w:pPr>
          </w:p>
          <w:p>
            <w:pPr>
              <w:jc w:val="both"/>
              <w:rPr>
                <w:rFonts w:hint="eastAsia"/>
                <w:sz w:val="21"/>
                <w:szCs w:val="21"/>
                <w:vertAlign w:val="baseline"/>
                <w:lang w:eastAsia="zh-CN"/>
              </w:rPr>
            </w:pPr>
          </w:p>
          <w:p>
            <w:pPr>
              <w:jc w:val="both"/>
              <w:rPr>
                <w:rFonts w:hint="eastAsia"/>
                <w:sz w:val="21"/>
                <w:szCs w:val="21"/>
                <w:vertAlign w:val="baseline"/>
                <w:lang w:eastAsia="zh-CN"/>
              </w:rPr>
            </w:pPr>
          </w:p>
          <w:p>
            <w:pPr>
              <w:jc w:val="both"/>
              <w:rPr>
                <w:rFonts w:hint="eastAsia"/>
                <w:sz w:val="21"/>
                <w:szCs w:val="21"/>
                <w:vertAlign w:val="baseline"/>
                <w:lang w:eastAsia="zh-CN"/>
              </w:rPr>
            </w:pPr>
          </w:p>
          <w:p>
            <w:pPr>
              <w:jc w:val="both"/>
              <w:rPr>
                <w:rFonts w:hint="eastAsia"/>
                <w:sz w:val="21"/>
                <w:szCs w:val="21"/>
                <w:vertAlign w:val="baseline"/>
                <w:lang w:eastAsia="zh-CN"/>
              </w:rPr>
            </w:pPr>
          </w:p>
          <w:p>
            <w:pPr>
              <w:jc w:val="both"/>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5" w:type="dxa"/>
            <w:vAlign w:val="center"/>
          </w:tcPr>
          <w:p>
            <w:pPr>
              <w:jc w:val="center"/>
              <w:rPr>
                <w:rFonts w:hint="eastAsia"/>
                <w:sz w:val="21"/>
                <w:szCs w:val="21"/>
                <w:vertAlign w:val="baseline"/>
                <w:lang w:eastAsia="zh-CN"/>
              </w:rPr>
            </w:pPr>
            <w:r>
              <w:rPr>
                <w:rFonts w:hint="eastAsia"/>
                <w:sz w:val="21"/>
                <w:szCs w:val="21"/>
                <w:vertAlign w:val="baseline"/>
                <w:lang w:eastAsia="zh-CN"/>
              </w:rPr>
              <w:t>奖惩情况</w:t>
            </w:r>
          </w:p>
        </w:tc>
        <w:tc>
          <w:tcPr>
            <w:tcW w:w="7639" w:type="dxa"/>
            <w:gridSpan w:val="14"/>
            <w:vAlign w:val="center"/>
          </w:tcPr>
          <w:p>
            <w:pPr>
              <w:jc w:val="both"/>
              <w:rPr>
                <w:rFonts w:hint="eastAsia"/>
                <w:sz w:val="21"/>
                <w:szCs w:val="21"/>
                <w:vertAlign w:val="baseline"/>
                <w:lang w:eastAsia="zh-CN"/>
              </w:rPr>
            </w:pPr>
          </w:p>
          <w:p>
            <w:pPr>
              <w:jc w:val="both"/>
              <w:rPr>
                <w:rFonts w:hint="eastAsia"/>
                <w:sz w:val="21"/>
                <w:szCs w:val="21"/>
                <w:vertAlign w:val="baseline"/>
                <w:lang w:eastAsia="zh-CN"/>
              </w:rPr>
            </w:pPr>
          </w:p>
          <w:p>
            <w:pPr>
              <w:jc w:val="both"/>
              <w:rPr>
                <w:rFonts w:hint="eastAsia"/>
                <w:sz w:val="21"/>
                <w:szCs w:val="21"/>
                <w:vertAlign w:val="baseline"/>
                <w:lang w:eastAsia="zh-CN"/>
              </w:rPr>
            </w:pPr>
          </w:p>
          <w:p>
            <w:pPr>
              <w:jc w:val="both"/>
              <w:rPr>
                <w:rFonts w:hint="eastAsia"/>
                <w:sz w:val="21"/>
                <w:szCs w:val="21"/>
                <w:vertAlign w:val="baseline"/>
                <w:lang w:eastAsia="zh-CN"/>
              </w:rPr>
            </w:pPr>
          </w:p>
          <w:p>
            <w:pPr>
              <w:jc w:val="both"/>
              <w:rPr>
                <w:rFonts w:hint="eastAsia"/>
                <w:sz w:val="21"/>
                <w:szCs w:val="21"/>
                <w:vertAlign w:val="baseline"/>
                <w:lang w:eastAsia="zh-CN"/>
              </w:rPr>
            </w:pPr>
          </w:p>
          <w:p>
            <w:pPr>
              <w:jc w:val="both"/>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115" w:type="dxa"/>
            <w:vMerge w:val="restart"/>
            <w:vAlign w:val="center"/>
          </w:tcPr>
          <w:p>
            <w:pPr>
              <w:jc w:val="center"/>
              <w:rPr>
                <w:rFonts w:hint="eastAsia"/>
                <w:sz w:val="21"/>
                <w:szCs w:val="21"/>
                <w:vertAlign w:val="baseline"/>
                <w:lang w:eastAsia="zh-CN"/>
              </w:rPr>
            </w:pPr>
            <w:r>
              <w:rPr>
                <w:rFonts w:hint="eastAsia"/>
                <w:sz w:val="21"/>
                <w:szCs w:val="21"/>
                <w:vertAlign w:val="baseline"/>
                <w:lang w:eastAsia="zh-CN"/>
              </w:rPr>
              <w:t>家庭主要成员</w:t>
            </w:r>
          </w:p>
        </w:tc>
        <w:tc>
          <w:tcPr>
            <w:tcW w:w="1050" w:type="dxa"/>
            <w:gridSpan w:val="3"/>
            <w:vAlign w:val="center"/>
          </w:tcPr>
          <w:p>
            <w:pPr>
              <w:jc w:val="center"/>
              <w:rPr>
                <w:rFonts w:hint="eastAsia"/>
                <w:sz w:val="21"/>
                <w:szCs w:val="21"/>
                <w:vertAlign w:val="baseline"/>
                <w:lang w:eastAsia="zh-CN"/>
              </w:rPr>
            </w:pPr>
            <w:r>
              <w:rPr>
                <w:rFonts w:hint="eastAsia"/>
                <w:sz w:val="21"/>
                <w:szCs w:val="21"/>
                <w:vertAlign w:val="baseline"/>
                <w:lang w:eastAsia="zh-CN"/>
              </w:rPr>
              <w:t>称谓</w:t>
            </w:r>
          </w:p>
        </w:tc>
        <w:tc>
          <w:tcPr>
            <w:tcW w:w="1320" w:type="dxa"/>
            <w:gridSpan w:val="3"/>
            <w:vAlign w:val="center"/>
          </w:tcPr>
          <w:p>
            <w:pPr>
              <w:jc w:val="center"/>
              <w:rPr>
                <w:rFonts w:hint="eastAsia"/>
                <w:sz w:val="21"/>
                <w:szCs w:val="21"/>
                <w:vertAlign w:val="baseline"/>
                <w:lang w:eastAsia="zh-CN"/>
              </w:rPr>
            </w:pPr>
            <w:r>
              <w:rPr>
                <w:rFonts w:hint="eastAsia"/>
                <w:sz w:val="21"/>
                <w:szCs w:val="21"/>
                <w:vertAlign w:val="baseline"/>
                <w:lang w:eastAsia="zh-CN"/>
              </w:rPr>
              <w:t>姓名</w:t>
            </w:r>
          </w:p>
        </w:tc>
        <w:tc>
          <w:tcPr>
            <w:tcW w:w="1140" w:type="dxa"/>
            <w:gridSpan w:val="3"/>
            <w:vAlign w:val="center"/>
          </w:tcPr>
          <w:p>
            <w:pPr>
              <w:jc w:val="center"/>
              <w:rPr>
                <w:rFonts w:hint="eastAsia"/>
                <w:sz w:val="21"/>
                <w:szCs w:val="21"/>
                <w:vertAlign w:val="baseline"/>
                <w:lang w:eastAsia="zh-CN"/>
              </w:rPr>
            </w:pPr>
            <w:r>
              <w:rPr>
                <w:rFonts w:hint="eastAsia"/>
                <w:sz w:val="21"/>
                <w:szCs w:val="21"/>
                <w:vertAlign w:val="baseline"/>
                <w:lang w:eastAsia="zh-CN"/>
              </w:rPr>
              <w:t>出生年月</w:t>
            </w:r>
          </w:p>
        </w:tc>
        <w:tc>
          <w:tcPr>
            <w:tcW w:w="1080" w:type="dxa"/>
            <w:gridSpan w:val="2"/>
            <w:vAlign w:val="center"/>
          </w:tcPr>
          <w:p>
            <w:pPr>
              <w:jc w:val="center"/>
              <w:rPr>
                <w:rFonts w:hint="eastAsia"/>
                <w:sz w:val="21"/>
                <w:szCs w:val="21"/>
                <w:vertAlign w:val="baseline"/>
                <w:lang w:val="en-US" w:eastAsia="zh-CN"/>
              </w:rPr>
            </w:pPr>
            <w:r>
              <w:rPr>
                <w:rFonts w:hint="eastAsia"/>
                <w:sz w:val="21"/>
                <w:szCs w:val="21"/>
                <w:vertAlign w:val="baseline"/>
                <w:lang w:eastAsia="zh-CN"/>
              </w:rPr>
              <w:t>政治面貌</w:t>
            </w:r>
          </w:p>
        </w:tc>
        <w:tc>
          <w:tcPr>
            <w:tcW w:w="2115" w:type="dxa"/>
            <w:gridSpan w:val="2"/>
            <w:vAlign w:val="center"/>
          </w:tcPr>
          <w:p>
            <w:pPr>
              <w:jc w:val="center"/>
              <w:rPr>
                <w:rFonts w:hint="eastAsia"/>
                <w:sz w:val="21"/>
                <w:szCs w:val="21"/>
                <w:vertAlign w:val="baseline"/>
                <w:lang w:eastAsia="zh-CN"/>
              </w:rPr>
            </w:pPr>
            <w:r>
              <w:rPr>
                <w:rFonts w:hint="eastAsia"/>
                <w:sz w:val="21"/>
                <w:szCs w:val="21"/>
                <w:vertAlign w:val="baseline"/>
                <w:lang w:val="en-US" w:eastAsia="zh-CN"/>
              </w:rPr>
              <w:t>工作单位及职务</w:t>
            </w:r>
          </w:p>
        </w:tc>
        <w:tc>
          <w:tcPr>
            <w:tcW w:w="934" w:type="dxa"/>
            <w:vAlign w:val="center"/>
          </w:tcPr>
          <w:p>
            <w:pPr>
              <w:jc w:val="center"/>
              <w:rPr>
                <w:rFonts w:hint="eastAsia"/>
                <w:sz w:val="21"/>
                <w:szCs w:val="21"/>
                <w:vertAlign w:val="baseline"/>
                <w:lang w:eastAsia="zh-CN"/>
              </w:rPr>
            </w:pPr>
            <w:r>
              <w:rPr>
                <w:rFonts w:hint="eastAsia"/>
                <w:sz w:val="21"/>
                <w:szCs w:val="21"/>
                <w:vertAlign w:val="baseline"/>
                <w:lang w:eastAsia="zh-CN"/>
              </w:rPr>
              <w:t>户籍地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115" w:type="dxa"/>
            <w:vMerge w:val="continue"/>
            <w:vAlign w:val="top"/>
          </w:tcPr>
          <w:p>
            <w:pPr>
              <w:rPr>
                <w:rFonts w:hint="eastAsia"/>
                <w:sz w:val="21"/>
                <w:szCs w:val="21"/>
                <w:vertAlign w:val="baseline"/>
                <w:lang w:eastAsia="zh-CN"/>
              </w:rPr>
            </w:pPr>
          </w:p>
        </w:tc>
        <w:tc>
          <w:tcPr>
            <w:tcW w:w="1050" w:type="dxa"/>
            <w:gridSpan w:val="3"/>
            <w:vAlign w:val="center"/>
          </w:tcPr>
          <w:p>
            <w:pPr>
              <w:jc w:val="both"/>
              <w:rPr>
                <w:rFonts w:hint="eastAsia"/>
                <w:sz w:val="21"/>
                <w:szCs w:val="21"/>
                <w:vertAlign w:val="baseline"/>
                <w:lang w:eastAsia="zh-CN"/>
              </w:rPr>
            </w:pPr>
          </w:p>
        </w:tc>
        <w:tc>
          <w:tcPr>
            <w:tcW w:w="1320" w:type="dxa"/>
            <w:gridSpan w:val="3"/>
            <w:vAlign w:val="center"/>
          </w:tcPr>
          <w:p>
            <w:pPr>
              <w:jc w:val="both"/>
              <w:rPr>
                <w:rFonts w:hint="eastAsia"/>
                <w:sz w:val="21"/>
                <w:szCs w:val="21"/>
                <w:vertAlign w:val="baseline"/>
                <w:lang w:eastAsia="zh-CN"/>
              </w:rPr>
            </w:pPr>
          </w:p>
        </w:tc>
        <w:tc>
          <w:tcPr>
            <w:tcW w:w="1140" w:type="dxa"/>
            <w:gridSpan w:val="3"/>
            <w:vAlign w:val="center"/>
          </w:tcPr>
          <w:p>
            <w:pPr>
              <w:jc w:val="both"/>
              <w:rPr>
                <w:rFonts w:hint="eastAsia"/>
                <w:sz w:val="21"/>
                <w:szCs w:val="21"/>
                <w:vertAlign w:val="baseline"/>
                <w:lang w:eastAsia="zh-CN"/>
              </w:rPr>
            </w:pPr>
          </w:p>
        </w:tc>
        <w:tc>
          <w:tcPr>
            <w:tcW w:w="1080" w:type="dxa"/>
            <w:gridSpan w:val="2"/>
            <w:vAlign w:val="center"/>
          </w:tcPr>
          <w:p>
            <w:pPr>
              <w:jc w:val="both"/>
              <w:rPr>
                <w:rFonts w:hint="eastAsia"/>
                <w:sz w:val="21"/>
                <w:szCs w:val="21"/>
                <w:vertAlign w:val="baseline"/>
                <w:lang w:eastAsia="zh-CN"/>
              </w:rPr>
            </w:pPr>
          </w:p>
        </w:tc>
        <w:tc>
          <w:tcPr>
            <w:tcW w:w="2115" w:type="dxa"/>
            <w:gridSpan w:val="2"/>
            <w:vAlign w:val="center"/>
          </w:tcPr>
          <w:p>
            <w:pPr>
              <w:jc w:val="both"/>
              <w:rPr>
                <w:rFonts w:hint="eastAsia"/>
                <w:sz w:val="21"/>
                <w:szCs w:val="21"/>
                <w:vertAlign w:val="baseline"/>
                <w:lang w:eastAsia="zh-CN"/>
              </w:rPr>
            </w:pPr>
          </w:p>
        </w:tc>
        <w:tc>
          <w:tcPr>
            <w:tcW w:w="934" w:type="dxa"/>
            <w:vAlign w:val="center"/>
          </w:tcPr>
          <w:p>
            <w:pPr>
              <w:jc w:val="both"/>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115" w:type="dxa"/>
            <w:vMerge w:val="continue"/>
            <w:vAlign w:val="top"/>
          </w:tcPr>
          <w:p>
            <w:pPr>
              <w:rPr>
                <w:rFonts w:hint="eastAsia"/>
                <w:sz w:val="21"/>
                <w:szCs w:val="21"/>
                <w:vertAlign w:val="baseline"/>
                <w:lang w:eastAsia="zh-CN"/>
              </w:rPr>
            </w:pPr>
          </w:p>
        </w:tc>
        <w:tc>
          <w:tcPr>
            <w:tcW w:w="1050" w:type="dxa"/>
            <w:gridSpan w:val="3"/>
            <w:vAlign w:val="center"/>
          </w:tcPr>
          <w:p>
            <w:pPr>
              <w:jc w:val="both"/>
              <w:rPr>
                <w:rFonts w:hint="eastAsia"/>
                <w:sz w:val="21"/>
                <w:szCs w:val="21"/>
                <w:vertAlign w:val="baseline"/>
                <w:lang w:eastAsia="zh-CN"/>
              </w:rPr>
            </w:pPr>
          </w:p>
        </w:tc>
        <w:tc>
          <w:tcPr>
            <w:tcW w:w="1320" w:type="dxa"/>
            <w:gridSpan w:val="3"/>
            <w:vAlign w:val="center"/>
          </w:tcPr>
          <w:p>
            <w:pPr>
              <w:jc w:val="both"/>
              <w:rPr>
                <w:rFonts w:hint="eastAsia"/>
                <w:sz w:val="21"/>
                <w:szCs w:val="21"/>
                <w:vertAlign w:val="baseline"/>
                <w:lang w:eastAsia="zh-CN"/>
              </w:rPr>
            </w:pPr>
          </w:p>
        </w:tc>
        <w:tc>
          <w:tcPr>
            <w:tcW w:w="1140" w:type="dxa"/>
            <w:gridSpan w:val="3"/>
            <w:vAlign w:val="center"/>
          </w:tcPr>
          <w:p>
            <w:pPr>
              <w:jc w:val="both"/>
              <w:rPr>
                <w:rFonts w:hint="eastAsia"/>
                <w:sz w:val="21"/>
                <w:szCs w:val="21"/>
                <w:vertAlign w:val="baseline"/>
                <w:lang w:eastAsia="zh-CN"/>
              </w:rPr>
            </w:pPr>
          </w:p>
        </w:tc>
        <w:tc>
          <w:tcPr>
            <w:tcW w:w="1080" w:type="dxa"/>
            <w:gridSpan w:val="2"/>
            <w:vAlign w:val="center"/>
          </w:tcPr>
          <w:p>
            <w:pPr>
              <w:jc w:val="both"/>
              <w:rPr>
                <w:rFonts w:hint="eastAsia"/>
                <w:sz w:val="21"/>
                <w:szCs w:val="21"/>
                <w:vertAlign w:val="baseline"/>
                <w:lang w:eastAsia="zh-CN"/>
              </w:rPr>
            </w:pPr>
          </w:p>
        </w:tc>
        <w:tc>
          <w:tcPr>
            <w:tcW w:w="2115" w:type="dxa"/>
            <w:gridSpan w:val="2"/>
            <w:vAlign w:val="center"/>
          </w:tcPr>
          <w:p>
            <w:pPr>
              <w:jc w:val="both"/>
              <w:rPr>
                <w:rFonts w:hint="eastAsia"/>
                <w:sz w:val="21"/>
                <w:szCs w:val="21"/>
                <w:vertAlign w:val="baseline"/>
                <w:lang w:eastAsia="zh-CN"/>
              </w:rPr>
            </w:pPr>
          </w:p>
        </w:tc>
        <w:tc>
          <w:tcPr>
            <w:tcW w:w="934" w:type="dxa"/>
            <w:vAlign w:val="center"/>
          </w:tcPr>
          <w:p>
            <w:pPr>
              <w:jc w:val="both"/>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115" w:type="dxa"/>
            <w:vMerge w:val="continue"/>
            <w:vAlign w:val="top"/>
          </w:tcPr>
          <w:p>
            <w:pPr>
              <w:rPr>
                <w:rFonts w:hint="eastAsia"/>
                <w:sz w:val="21"/>
                <w:szCs w:val="21"/>
                <w:vertAlign w:val="baseline"/>
                <w:lang w:eastAsia="zh-CN"/>
              </w:rPr>
            </w:pPr>
          </w:p>
        </w:tc>
        <w:tc>
          <w:tcPr>
            <w:tcW w:w="1050" w:type="dxa"/>
            <w:gridSpan w:val="3"/>
            <w:vAlign w:val="center"/>
          </w:tcPr>
          <w:p>
            <w:pPr>
              <w:jc w:val="both"/>
              <w:rPr>
                <w:rFonts w:hint="eastAsia"/>
                <w:sz w:val="21"/>
                <w:szCs w:val="21"/>
                <w:vertAlign w:val="baseline"/>
                <w:lang w:eastAsia="zh-CN"/>
              </w:rPr>
            </w:pPr>
          </w:p>
        </w:tc>
        <w:tc>
          <w:tcPr>
            <w:tcW w:w="1320" w:type="dxa"/>
            <w:gridSpan w:val="3"/>
            <w:vAlign w:val="center"/>
          </w:tcPr>
          <w:p>
            <w:pPr>
              <w:jc w:val="both"/>
              <w:rPr>
                <w:rFonts w:hint="eastAsia"/>
                <w:sz w:val="21"/>
                <w:szCs w:val="21"/>
                <w:vertAlign w:val="baseline"/>
                <w:lang w:eastAsia="zh-CN"/>
              </w:rPr>
            </w:pPr>
          </w:p>
        </w:tc>
        <w:tc>
          <w:tcPr>
            <w:tcW w:w="1140" w:type="dxa"/>
            <w:gridSpan w:val="3"/>
            <w:vAlign w:val="center"/>
          </w:tcPr>
          <w:p>
            <w:pPr>
              <w:jc w:val="both"/>
              <w:rPr>
                <w:rFonts w:hint="eastAsia"/>
                <w:sz w:val="21"/>
                <w:szCs w:val="21"/>
                <w:vertAlign w:val="baseline"/>
                <w:lang w:eastAsia="zh-CN"/>
              </w:rPr>
            </w:pPr>
          </w:p>
        </w:tc>
        <w:tc>
          <w:tcPr>
            <w:tcW w:w="1080" w:type="dxa"/>
            <w:gridSpan w:val="2"/>
            <w:vAlign w:val="center"/>
          </w:tcPr>
          <w:p>
            <w:pPr>
              <w:jc w:val="both"/>
              <w:rPr>
                <w:rFonts w:hint="eastAsia"/>
                <w:sz w:val="21"/>
                <w:szCs w:val="21"/>
                <w:vertAlign w:val="baseline"/>
                <w:lang w:eastAsia="zh-CN"/>
              </w:rPr>
            </w:pPr>
          </w:p>
        </w:tc>
        <w:tc>
          <w:tcPr>
            <w:tcW w:w="2115" w:type="dxa"/>
            <w:gridSpan w:val="2"/>
            <w:vAlign w:val="center"/>
          </w:tcPr>
          <w:p>
            <w:pPr>
              <w:jc w:val="both"/>
              <w:rPr>
                <w:rFonts w:hint="eastAsia"/>
                <w:sz w:val="21"/>
                <w:szCs w:val="21"/>
                <w:vertAlign w:val="baseline"/>
                <w:lang w:eastAsia="zh-CN"/>
              </w:rPr>
            </w:pPr>
          </w:p>
        </w:tc>
        <w:tc>
          <w:tcPr>
            <w:tcW w:w="934" w:type="dxa"/>
            <w:vAlign w:val="center"/>
          </w:tcPr>
          <w:p>
            <w:pPr>
              <w:jc w:val="both"/>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115" w:type="dxa"/>
            <w:vMerge w:val="continue"/>
            <w:vAlign w:val="top"/>
          </w:tcPr>
          <w:p>
            <w:pPr>
              <w:rPr>
                <w:rFonts w:hint="eastAsia"/>
                <w:sz w:val="21"/>
                <w:szCs w:val="21"/>
                <w:vertAlign w:val="baseline"/>
                <w:lang w:eastAsia="zh-CN"/>
              </w:rPr>
            </w:pPr>
          </w:p>
        </w:tc>
        <w:tc>
          <w:tcPr>
            <w:tcW w:w="1050" w:type="dxa"/>
            <w:gridSpan w:val="3"/>
            <w:vAlign w:val="center"/>
          </w:tcPr>
          <w:p>
            <w:pPr>
              <w:jc w:val="both"/>
              <w:rPr>
                <w:rFonts w:hint="eastAsia"/>
                <w:sz w:val="21"/>
                <w:szCs w:val="21"/>
                <w:vertAlign w:val="baseline"/>
                <w:lang w:eastAsia="zh-CN"/>
              </w:rPr>
            </w:pPr>
          </w:p>
        </w:tc>
        <w:tc>
          <w:tcPr>
            <w:tcW w:w="1320" w:type="dxa"/>
            <w:gridSpan w:val="3"/>
            <w:vAlign w:val="center"/>
          </w:tcPr>
          <w:p>
            <w:pPr>
              <w:jc w:val="both"/>
              <w:rPr>
                <w:rFonts w:hint="eastAsia"/>
                <w:sz w:val="21"/>
                <w:szCs w:val="21"/>
                <w:vertAlign w:val="baseline"/>
                <w:lang w:eastAsia="zh-CN"/>
              </w:rPr>
            </w:pPr>
          </w:p>
        </w:tc>
        <w:tc>
          <w:tcPr>
            <w:tcW w:w="1140" w:type="dxa"/>
            <w:gridSpan w:val="3"/>
            <w:vAlign w:val="center"/>
          </w:tcPr>
          <w:p>
            <w:pPr>
              <w:jc w:val="both"/>
              <w:rPr>
                <w:rFonts w:hint="eastAsia"/>
                <w:sz w:val="21"/>
                <w:szCs w:val="21"/>
                <w:vertAlign w:val="baseline"/>
                <w:lang w:eastAsia="zh-CN"/>
              </w:rPr>
            </w:pPr>
          </w:p>
        </w:tc>
        <w:tc>
          <w:tcPr>
            <w:tcW w:w="1080" w:type="dxa"/>
            <w:gridSpan w:val="2"/>
            <w:vAlign w:val="center"/>
          </w:tcPr>
          <w:p>
            <w:pPr>
              <w:jc w:val="both"/>
              <w:rPr>
                <w:rFonts w:hint="eastAsia"/>
                <w:sz w:val="21"/>
                <w:szCs w:val="21"/>
                <w:vertAlign w:val="baseline"/>
                <w:lang w:eastAsia="zh-CN"/>
              </w:rPr>
            </w:pPr>
          </w:p>
        </w:tc>
        <w:tc>
          <w:tcPr>
            <w:tcW w:w="2115" w:type="dxa"/>
            <w:gridSpan w:val="2"/>
            <w:vAlign w:val="center"/>
          </w:tcPr>
          <w:p>
            <w:pPr>
              <w:jc w:val="both"/>
              <w:rPr>
                <w:rFonts w:hint="eastAsia"/>
                <w:sz w:val="21"/>
                <w:szCs w:val="21"/>
                <w:vertAlign w:val="baseline"/>
                <w:lang w:eastAsia="zh-CN"/>
              </w:rPr>
            </w:pPr>
          </w:p>
        </w:tc>
        <w:tc>
          <w:tcPr>
            <w:tcW w:w="934" w:type="dxa"/>
            <w:vAlign w:val="center"/>
          </w:tcPr>
          <w:p>
            <w:pPr>
              <w:jc w:val="both"/>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115" w:type="dxa"/>
            <w:vMerge w:val="continue"/>
            <w:vAlign w:val="top"/>
          </w:tcPr>
          <w:p>
            <w:pPr>
              <w:rPr>
                <w:rFonts w:hint="eastAsia"/>
                <w:sz w:val="21"/>
                <w:szCs w:val="21"/>
                <w:vertAlign w:val="baseline"/>
                <w:lang w:eastAsia="zh-CN"/>
              </w:rPr>
            </w:pPr>
          </w:p>
        </w:tc>
        <w:tc>
          <w:tcPr>
            <w:tcW w:w="1050" w:type="dxa"/>
            <w:gridSpan w:val="3"/>
            <w:vAlign w:val="center"/>
          </w:tcPr>
          <w:p>
            <w:pPr>
              <w:jc w:val="both"/>
              <w:rPr>
                <w:rFonts w:hint="eastAsia"/>
                <w:sz w:val="21"/>
                <w:szCs w:val="21"/>
                <w:vertAlign w:val="baseline"/>
                <w:lang w:eastAsia="zh-CN"/>
              </w:rPr>
            </w:pPr>
          </w:p>
        </w:tc>
        <w:tc>
          <w:tcPr>
            <w:tcW w:w="1320" w:type="dxa"/>
            <w:gridSpan w:val="3"/>
            <w:vAlign w:val="center"/>
          </w:tcPr>
          <w:p>
            <w:pPr>
              <w:jc w:val="both"/>
              <w:rPr>
                <w:rFonts w:hint="eastAsia"/>
                <w:sz w:val="21"/>
                <w:szCs w:val="21"/>
                <w:vertAlign w:val="baseline"/>
                <w:lang w:eastAsia="zh-CN"/>
              </w:rPr>
            </w:pPr>
          </w:p>
        </w:tc>
        <w:tc>
          <w:tcPr>
            <w:tcW w:w="1140" w:type="dxa"/>
            <w:gridSpan w:val="3"/>
            <w:vAlign w:val="center"/>
          </w:tcPr>
          <w:p>
            <w:pPr>
              <w:jc w:val="both"/>
              <w:rPr>
                <w:rFonts w:hint="eastAsia"/>
                <w:sz w:val="21"/>
                <w:szCs w:val="21"/>
                <w:vertAlign w:val="baseline"/>
                <w:lang w:eastAsia="zh-CN"/>
              </w:rPr>
            </w:pPr>
          </w:p>
        </w:tc>
        <w:tc>
          <w:tcPr>
            <w:tcW w:w="1080" w:type="dxa"/>
            <w:gridSpan w:val="2"/>
            <w:vAlign w:val="center"/>
          </w:tcPr>
          <w:p>
            <w:pPr>
              <w:jc w:val="both"/>
              <w:rPr>
                <w:rFonts w:hint="eastAsia"/>
                <w:sz w:val="21"/>
                <w:szCs w:val="21"/>
                <w:vertAlign w:val="baseline"/>
                <w:lang w:eastAsia="zh-CN"/>
              </w:rPr>
            </w:pPr>
          </w:p>
        </w:tc>
        <w:tc>
          <w:tcPr>
            <w:tcW w:w="2115" w:type="dxa"/>
            <w:gridSpan w:val="2"/>
            <w:vAlign w:val="center"/>
          </w:tcPr>
          <w:p>
            <w:pPr>
              <w:jc w:val="both"/>
              <w:rPr>
                <w:rFonts w:hint="eastAsia"/>
                <w:sz w:val="21"/>
                <w:szCs w:val="21"/>
                <w:vertAlign w:val="baseline"/>
                <w:lang w:eastAsia="zh-CN"/>
              </w:rPr>
            </w:pPr>
          </w:p>
        </w:tc>
        <w:tc>
          <w:tcPr>
            <w:tcW w:w="934" w:type="dxa"/>
            <w:vAlign w:val="center"/>
          </w:tcPr>
          <w:p>
            <w:pPr>
              <w:jc w:val="both"/>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35" w:type="dxa"/>
            <w:gridSpan w:val="2"/>
            <w:vAlign w:val="center"/>
          </w:tcPr>
          <w:p>
            <w:pPr>
              <w:jc w:val="center"/>
              <w:rPr>
                <w:rFonts w:hint="eastAsia"/>
                <w:sz w:val="21"/>
                <w:szCs w:val="21"/>
                <w:vertAlign w:val="baseline"/>
                <w:lang w:eastAsia="zh-CN"/>
              </w:rPr>
            </w:pPr>
            <w:r>
              <w:rPr>
                <w:rFonts w:hint="eastAsia"/>
                <w:sz w:val="21"/>
                <w:szCs w:val="21"/>
                <w:vertAlign w:val="baseline"/>
                <w:lang w:eastAsia="zh-CN"/>
              </w:rPr>
              <w:t>原工作单位</w:t>
            </w:r>
          </w:p>
          <w:p>
            <w:pPr>
              <w:jc w:val="center"/>
              <w:rPr>
                <w:rFonts w:hint="eastAsia"/>
                <w:sz w:val="21"/>
                <w:szCs w:val="21"/>
                <w:vertAlign w:val="baseline"/>
                <w:lang w:eastAsia="zh-CN"/>
              </w:rPr>
            </w:pPr>
            <w:r>
              <w:rPr>
                <w:rFonts w:hint="eastAsia"/>
                <w:sz w:val="21"/>
                <w:szCs w:val="21"/>
                <w:vertAlign w:val="baseline"/>
                <w:lang w:eastAsia="zh-CN"/>
              </w:rPr>
              <w:t>意见</w:t>
            </w:r>
          </w:p>
        </w:tc>
        <w:tc>
          <w:tcPr>
            <w:tcW w:w="2625" w:type="dxa"/>
            <w:gridSpan w:val="6"/>
            <w:vAlign w:val="top"/>
          </w:tcPr>
          <w:p>
            <w:pPr>
              <w:jc w:val="both"/>
              <w:rPr>
                <w:rFonts w:hint="eastAsia"/>
                <w:sz w:val="21"/>
                <w:szCs w:val="21"/>
                <w:vertAlign w:val="baseline"/>
                <w:lang w:eastAsia="zh-CN"/>
              </w:rPr>
            </w:pPr>
          </w:p>
          <w:p>
            <w:pPr>
              <w:jc w:val="both"/>
              <w:rPr>
                <w:rFonts w:hint="eastAsia"/>
                <w:sz w:val="21"/>
                <w:szCs w:val="21"/>
                <w:vertAlign w:val="baseline"/>
                <w:lang w:eastAsia="zh-CN"/>
              </w:rPr>
            </w:pPr>
          </w:p>
          <w:p>
            <w:pPr>
              <w:jc w:val="both"/>
              <w:rPr>
                <w:rFonts w:hint="eastAsia"/>
                <w:sz w:val="21"/>
                <w:szCs w:val="21"/>
                <w:vertAlign w:val="baseline"/>
                <w:lang w:eastAsia="zh-CN"/>
              </w:rPr>
            </w:pPr>
          </w:p>
          <w:p>
            <w:pPr>
              <w:jc w:val="both"/>
              <w:rPr>
                <w:rFonts w:hint="eastAsia"/>
                <w:sz w:val="21"/>
                <w:szCs w:val="21"/>
                <w:vertAlign w:val="baseline"/>
                <w:lang w:eastAsia="zh-CN"/>
              </w:rPr>
            </w:pPr>
          </w:p>
          <w:p>
            <w:pPr>
              <w:jc w:val="both"/>
              <w:rPr>
                <w:rFonts w:hint="eastAsia"/>
                <w:sz w:val="21"/>
                <w:szCs w:val="21"/>
                <w:vertAlign w:val="baseline"/>
                <w:lang w:eastAsia="zh-CN"/>
              </w:rPr>
            </w:pPr>
          </w:p>
          <w:p>
            <w:pPr>
              <w:pStyle w:val="2"/>
              <w:rPr>
                <w:rFonts w:hint="eastAsia"/>
                <w:lang w:eastAsia="zh-CN"/>
              </w:rPr>
            </w:pPr>
          </w:p>
          <w:p>
            <w:pPr>
              <w:jc w:val="both"/>
              <w:rPr>
                <w:rFonts w:hint="eastAsia"/>
                <w:sz w:val="21"/>
                <w:szCs w:val="21"/>
                <w:vertAlign w:val="baseline"/>
                <w:lang w:eastAsia="zh-CN"/>
              </w:rPr>
            </w:pPr>
          </w:p>
          <w:p>
            <w:pPr>
              <w:ind w:firstLine="1050" w:firstLineChars="500"/>
              <w:jc w:val="both"/>
              <w:rPr>
                <w:rFonts w:hint="eastAsia"/>
                <w:sz w:val="21"/>
                <w:szCs w:val="21"/>
                <w:vertAlign w:val="baseline"/>
                <w:lang w:val="en-US" w:eastAsia="zh-CN"/>
              </w:rPr>
            </w:pPr>
            <w:r>
              <w:rPr>
                <w:rFonts w:hint="eastAsia"/>
                <w:sz w:val="21"/>
                <w:szCs w:val="21"/>
                <w:vertAlign w:val="baseline"/>
                <w:lang w:val="en-US" w:eastAsia="zh-CN"/>
              </w:rPr>
              <w:t>年   月   日</w:t>
            </w:r>
          </w:p>
          <w:p>
            <w:pPr>
              <w:jc w:val="both"/>
              <w:rPr>
                <w:rFonts w:hint="eastAsia"/>
                <w:sz w:val="21"/>
                <w:szCs w:val="21"/>
                <w:vertAlign w:val="baseline"/>
                <w:lang w:val="en-US" w:eastAsia="zh-CN"/>
              </w:rPr>
            </w:pPr>
          </w:p>
        </w:tc>
        <w:tc>
          <w:tcPr>
            <w:tcW w:w="1545" w:type="dxa"/>
            <w:gridSpan w:val="4"/>
            <w:vAlign w:val="center"/>
          </w:tcPr>
          <w:p>
            <w:pPr>
              <w:jc w:val="center"/>
              <w:rPr>
                <w:rFonts w:hint="eastAsia"/>
                <w:sz w:val="21"/>
                <w:szCs w:val="21"/>
                <w:vertAlign w:val="baseline"/>
                <w:lang w:eastAsia="zh-CN"/>
              </w:rPr>
            </w:pPr>
            <w:r>
              <w:rPr>
                <w:rFonts w:hint="eastAsia"/>
                <w:sz w:val="21"/>
                <w:szCs w:val="21"/>
                <w:vertAlign w:val="baseline"/>
                <w:lang w:eastAsia="zh-CN"/>
              </w:rPr>
              <w:t>原工作单位</w:t>
            </w:r>
          </w:p>
          <w:p>
            <w:pPr>
              <w:jc w:val="center"/>
              <w:rPr>
                <w:rFonts w:hint="eastAsia"/>
                <w:sz w:val="21"/>
                <w:szCs w:val="21"/>
                <w:vertAlign w:val="baseline"/>
                <w:lang w:eastAsia="zh-CN"/>
              </w:rPr>
            </w:pPr>
            <w:r>
              <w:rPr>
                <w:rFonts w:hint="eastAsia"/>
                <w:sz w:val="21"/>
                <w:szCs w:val="21"/>
                <w:vertAlign w:val="baseline"/>
                <w:lang w:eastAsia="zh-CN"/>
              </w:rPr>
              <w:t>人事主管部门</w:t>
            </w:r>
          </w:p>
          <w:p>
            <w:pPr>
              <w:jc w:val="center"/>
              <w:rPr>
                <w:rFonts w:hint="eastAsia"/>
                <w:sz w:val="21"/>
                <w:szCs w:val="21"/>
                <w:vertAlign w:val="baseline"/>
                <w:lang w:eastAsia="zh-CN"/>
              </w:rPr>
            </w:pPr>
            <w:r>
              <w:rPr>
                <w:rFonts w:hint="eastAsia"/>
                <w:sz w:val="21"/>
                <w:szCs w:val="21"/>
                <w:vertAlign w:val="baseline"/>
                <w:lang w:eastAsia="zh-CN"/>
              </w:rPr>
              <w:t>意见</w:t>
            </w:r>
          </w:p>
        </w:tc>
        <w:tc>
          <w:tcPr>
            <w:tcW w:w="3049" w:type="dxa"/>
            <w:gridSpan w:val="3"/>
            <w:vAlign w:val="top"/>
          </w:tcPr>
          <w:p>
            <w:pPr>
              <w:rPr>
                <w:rFonts w:hint="eastAsia"/>
                <w:sz w:val="21"/>
                <w:szCs w:val="21"/>
                <w:vertAlign w:val="baseline"/>
                <w:lang w:val="en-US" w:eastAsia="zh-CN"/>
              </w:rPr>
            </w:pPr>
          </w:p>
          <w:p>
            <w:pPr>
              <w:rPr>
                <w:rFonts w:hint="eastAsia"/>
                <w:sz w:val="21"/>
                <w:szCs w:val="21"/>
                <w:vertAlign w:val="baseline"/>
                <w:lang w:val="en-US" w:eastAsia="zh-CN"/>
              </w:rPr>
            </w:pPr>
          </w:p>
          <w:p>
            <w:pPr>
              <w:rPr>
                <w:rFonts w:hint="eastAsia"/>
                <w:sz w:val="21"/>
                <w:szCs w:val="21"/>
                <w:vertAlign w:val="baseline"/>
                <w:lang w:val="en-US" w:eastAsia="zh-CN"/>
              </w:rPr>
            </w:pPr>
          </w:p>
          <w:p>
            <w:pPr>
              <w:rPr>
                <w:rFonts w:hint="eastAsia"/>
                <w:sz w:val="21"/>
                <w:szCs w:val="21"/>
                <w:vertAlign w:val="baseline"/>
                <w:lang w:val="en-US" w:eastAsia="zh-CN"/>
              </w:rPr>
            </w:pPr>
          </w:p>
          <w:p>
            <w:pPr>
              <w:rPr>
                <w:rFonts w:hint="eastAsia"/>
                <w:sz w:val="21"/>
                <w:szCs w:val="21"/>
                <w:vertAlign w:val="baseline"/>
                <w:lang w:val="en-US" w:eastAsia="zh-CN"/>
              </w:rPr>
            </w:pPr>
          </w:p>
          <w:p>
            <w:pPr>
              <w:rPr>
                <w:rFonts w:hint="eastAsia"/>
                <w:sz w:val="21"/>
                <w:szCs w:val="21"/>
                <w:vertAlign w:val="baseline"/>
                <w:lang w:val="en-US" w:eastAsia="zh-CN"/>
              </w:rPr>
            </w:pPr>
          </w:p>
          <w:p>
            <w:pPr>
              <w:ind w:firstLine="1470" w:firstLineChars="700"/>
              <w:rPr>
                <w:rFonts w:hint="eastAsia"/>
                <w:sz w:val="21"/>
                <w:szCs w:val="21"/>
                <w:vertAlign w:val="baseline"/>
                <w:lang w:eastAsia="zh-CN"/>
              </w:rPr>
            </w:pPr>
            <w:r>
              <w:rPr>
                <w:rFonts w:hint="eastAsia"/>
                <w:sz w:val="21"/>
                <w:szCs w:val="21"/>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35" w:type="dxa"/>
            <w:gridSpan w:val="2"/>
            <w:vAlign w:val="center"/>
          </w:tcPr>
          <w:p>
            <w:pPr>
              <w:jc w:val="center"/>
              <w:rPr>
                <w:rFonts w:hint="eastAsia"/>
                <w:sz w:val="21"/>
                <w:szCs w:val="21"/>
                <w:vertAlign w:val="baseline"/>
                <w:lang w:eastAsia="zh-CN"/>
              </w:rPr>
            </w:pPr>
            <w:r>
              <w:rPr>
                <w:rFonts w:hint="eastAsia"/>
                <w:sz w:val="21"/>
                <w:szCs w:val="21"/>
                <w:vertAlign w:val="baseline"/>
                <w:lang w:eastAsia="zh-CN"/>
              </w:rPr>
              <w:t>引进单位意见</w:t>
            </w:r>
          </w:p>
        </w:tc>
        <w:tc>
          <w:tcPr>
            <w:tcW w:w="2625" w:type="dxa"/>
            <w:gridSpan w:val="6"/>
            <w:vAlign w:val="top"/>
          </w:tcPr>
          <w:p>
            <w:pPr>
              <w:jc w:val="both"/>
              <w:rPr>
                <w:rFonts w:hint="eastAsia"/>
                <w:sz w:val="21"/>
                <w:szCs w:val="21"/>
                <w:vertAlign w:val="baseline"/>
                <w:lang w:eastAsia="zh-CN"/>
              </w:rPr>
            </w:pPr>
          </w:p>
          <w:p>
            <w:pPr>
              <w:jc w:val="both"/>
              <w:rPr>
                <w:rFonts w:hint="eastAsia"/>
                <w:sz w:val="21"/>
                <w:szCs w:val="21"/>
                <w:vertAlign w:val="baseline"/>
                <w:lang w:eastAsia="zh-CN"/>
              </w:rPr>
            </w:pPr>
          </w:p>
          <w:p>
            <w:pPr>
              <w:pStyle w:val="2"/>
              <w:rPr>
                <w:rFonts w:hint="eastAsia"/>
                <w:lang w:eastAsia="zh-CN"/>
              </w:rPr>
            </w:pPr>
          </w:p>
          <w:p>
            <w:pPr>
              <w:jc w:val="both"/>
              <w:rPr>
                <w:rFonts w:hint="eastAsia"/>
                <w:sz w:val="21"/>
                <w:szCs w:val="21"/>
                <w:vertAlign w:val="baseline"/>
                <w:lang w:eastAsia="zh-CN"/>
              </w:rPr>
            </w:pPr>
          </w:p>
          <w:p>
            <w:pPr>
              <w:jc w:val="both"/>
              <w:rPr>
                <w:rFonts w:hint="eastAsia"/>
                <w:sz w:val="21"/>
                <w:szCs w:val="21"/>
                <w:vertAlign w:val="baseline"/>
                <w:lang w:eastAsia="zh-CN"/>
              </w:rPr>
            </w:pPr>
          </w:p>
          <w:p>
            <w:pPr>
              <w:jc w:val="both"/>
              <w:rPr>
                <w:rFonts w:hint="eastAsia"/>
                <w:sz w:val="21"/>
                <w:szCs w:val="21"/>
                <w:vertAlign w:val="baseline"/>
                <w:lang w:eastAsia="zh-CN"/>
              </w:rPr>
            </w:pPr>
          </w:p>
          <w:p>
            <w:pPr>
              <w:jc w:val="both"/>
              <w:rPr>
                <w:rFonts w:hint="eastAsia"/>
                <w:sz w:val="21"/>
                <w:szCs w:val="21"/>
                <w:vertAlign w:val="baseline"/>
                <w:lang w:eastAsia="zh-CN"/>
              </w:rPr>
            </w:pPr>
          </w:p>
          <w:p>
            <w:pPr>
              <w:ind w:firstLine="1050" w:firstLineChars="500"/>
              <w:jc w:val="both"/>
              <w:rPr>
                <w:rFonts w:hint="eastAsia"/>
                <w:sz w:val="21"/>
                <w:szCs w:val="21"/>
                <w:vertAlign w:val="baseline"/>
                <w:lang w:eastAsia="zh-CN"/>
              </w:rPr>
            </w:pPr>
            <w:r>
              <w:rPr>
                <w:rFonts w:hint="eastAsia"/>
                <w:sz w:val="21"/>
                <w:szCs w:val="21"/>
                <w:vertAlign w:val="baseline"/>
                <w:lang w:val="en-US" w:eastAsia="zh-CN"/>
              </w:rPr>
              <w:t>年   月   日</w:t>
            </w:r>
          </w:p>
          <w:p>
            <w:pPr>
              <w:jc w:val="both"/>
              <w:rPr>
                <w:rFonts w:hint="eastAsia"/>
                <w:sz w:val="21"/>
                <w:szCs w:val="21"/>
                <w:vertAlign w:val="baseline"/>
                <w:lang w:eastAsia="zh-CN"/>
              </w:rPr>
            </w:pPr>
          </w:p>
        </w:tc>
        <w:tc>
          <w:tcPr>
            <w:tcW w:w="1545" w:type="dxa"/>
            <w:gridSpan w:val="4"/>
            <w:vAlign w:val="center"/>
          </w:tcPr>
          <w:p>
            <w:pPr>
              <w:jc w:val="center"/>
              <w:rPr>
                <w:rFonts w:hint="eastAsia"/>
                <w:sz w:val="21"/>
                <w:szCs w:val="21"/>
                <w:vertAlign w:val="baseline"/>
                <w:lang w:eastAsia="zh-CN"/>
              </w:rPr>
            </w:pPr>
            <w:r>
              <w:rPr>
                <w:rFonts w:hint="eastAsia"/>
                <w:sz w:val="21"/>
                <w:szCs w:val="21"/>
                <w:vertAlign w:val="baseline"/>
                <w:lang w:eastAsia="zh-CN"/>
              </w:rPr>
              <w:t>引进单位人事主管部门意见</w:t>
            </w:r>
          </w:p>
        </w:tc>
        <w:tc>
          <w:tcPr>
            <w:tcW w:w="3049" w:type="dxa"/>
            <w:gridSpan w:val="3"/>
            <w:vAlign w:val="top"/>
          </w:tcPr>
          <w:p>
            <w:pPr>
              <w:rPr>
                <w:rFonts w:hint="eastAsia"/>
                <w:sz w:val="21"/>
                <w:szCs w:val="21"/>
                <w:vertAlign w:val="baseline"/>
                <w:lang w:val="en-US" w:eastAsia="zh-CN"/>
              </w:rPr>
            </w:pPr>
          </w:p>
          <w:p>
            <w:pPr>
              <w:rPr>
                <w:rFonts w:hint="eastAsia"/>
                <w:sz w:val="21"/>
                <w:szCs w:val="21"/>
                <w:vertAlign w:val="baseline"/>
                <w:lang w:val="en-US" w:eastAsia="zh-CN"/>
              </w:rPr>
            </w:pPr>
          </w:p>
          <w:p>
            <w:pPr>
              <w:rPr>
                <w:rFonts w:hint="eastAsia"/>
                <w:sz w:val="21"/>
                <w:szCs w:val="21"/>
                <w:vertAlign w:val="baseline"/>
                <w:lang w:val="en-US" w:eastAsia="zh-CN"/>
              </w:rPr>
            </w:pPr>
          </w:p>
          <w:p>
            <w:pPr>
              <w:rPr>
                <w:rFonts w:hint="eastAsia"/>
                <w:sz w:val="21"/>
                <w:szCs w:val="21"/>
                <w:vertAlign w:val="baseline"/>
                <w:lang w:val="en-US" w:eastAsia="zh-CN"/>
              </w:rPr>
            </w:pPr>
          </w:p>
          <w:p>
            <w:pPr>
              <w:rPr>
                <w:rFonts w:hint="eastAsia"/>
                <w:sz w:val="21"/>
                <w:szCs w:val="21"/>
                <w:vertAlign w:val="baseline"/>
                <w:lang w:val="en-US" w:eastAsia="zh-CN"/>
              </w:rPr>
            </w:pPr>
          </w:p>
          <w:p>
            <w:pPr>
              <w:rPr>
                <w:rFonts w:hint="eastAsia"/>
                <w:sz w:val="21"/>
                <w:szCs w:val="21"/>
                <w:vertAlign w:val="baseline"/>
                <w:lang w:val="en-US" w:eastAsia="zh-CN"/>
              </w:rPr>
            </w:pPr>
          </w:p>
          <w:p>
            <w:pPr>
              <w:ind w:firstLine="1470" w:firstLineChars="700"/>
              <w:rPr>
                <w:rFonts w:hint="eastAsia"/>
                <w:sz w:val="21"/>
                <w:szCs w:val="21"/>
                <w:vertAlign w:val="baseline"/>
                <w:lang w:eastAsia="zh-CN"/>
              </w:rPr>
            </w:pPr>
            <w:r>
              <w:rPr>
                <w:rFonts w:hint="eastAsia"/>
                <w:sz w:val="21"/>
                <w:szCs w:val="21"/>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35" w:type="dxa"/>
            <w:gridSpan w:val="2"/>
            <w:vAlign w:val="center"/>
          </w:tcPr>
          <w:p>
            <w:pPr>
              <w:jc w:val="center"/>
              <w:rPr>
                <w:rFonts w:hint="eastAsia"/>
                <w:sz w:val="21"/>
                <w:szCs w:val="21"/>
                <w:vertAlign w:val="baseline"/>
                <w:lang w:eastAsia="zh-CN"/>
              </w:rPr>
            </w:pPr>
            <w:r>
              <w:rPr>
                <w:rFonts w:hint="eastAsia"/>
                <w:sz w:val="21"/>
                <w:szCs w:val="21"/>
                <w:vertAlign w:val="baseline"/>
                <w:lang w:eastAsia="zh-CN"/>
              </w:rPr>
              <w:t>省人社厅意见</w:t>
            </w:r>
          </w:p>
        </w:tc>
        <w:tc>
          <w:tcPr>
            <w:tcW w:w="7219" w:type="dxa"/>
            <w:gridSpan w:val="13"/>
            <w:vAlign w:val="top"/>
          </w:tcPr>
          <w:p>
            <w:pPr>
              <w:rPr>
                <w:rFonts w:hint="eastAsia"/>
                <w:sz w:val="21"/>
                <w:szCs w:val="21"/>
                <w:vertAlign w:val="baseline"/>
                <w:lang w:eastAsia="zh-CN"/>
              </w:rPr>
            </w:pPr>
          </w:p>
          <w:p>
            <w:pPr>
              <w:rPr>
                <w:rFonts w:hint="eastAsia"/>
                <w:sz w:val="21"/>
                <w:szCs w:val="21"/>
                <w:vertAlign w:val="baseline"/>
                <w:lang w:eastAsia="zh-CN"/>
              </w:rPr>
            </w:pPr>
          </w:p>
          <w:p>
            <w:pPr>
              <w:rPr>
                <w:rFonts w:hint="eastAsia"/>
                <w:sz w:val="21"/>
                <w:szCs w:val="21"/>
                <w:vertAlign w:val="baseline"/>
                <w:lang w:eastAsia="zh-CN"/>
              </w:rPr>
            </w:pPr>
          </w:p>
          <w:p>
            <w:pPr>
              <w:rPr>
                <w:rFonts w:hint="eastAsia"/>
                <w:sz w:val="21"/>
                <w:szCs w:val="21"/>
                <w:vertAlign w:val="baseline"/>
                <w:lang w:eastAsia="zh-CN"/>
              </w:rPr>
            </w:pPr>
          </w:p>
          <w:p>
            <w:pPr>
              <w:rPr>
                <w:rFonts w:hint="eastAsia"/>
                <w:sz w:val="21"/>
                <w:szCs w:val="21"/>
                <w:vertAlign w:val="baseline"/>
                <w:lang w:eastAsia="zh-CN"/>
              </w:rPr>
            </w:pPr>
          </w:p>
          <w:p>
            <w:pPr>
              <w:ind w:firstLine="4200" w:firstLineChars="2000"/>
              <w:rPr>
                <w:rFonts w:hint="eastAsia"/>
                <w:sz w:val="21"/>
                <w:szCs w:val="21"/>
                <w:vertAlign w:val="baseline"/>
                <w:lang w:eastAsia="zh-CN"/>
              </w:rPr>
            </w:pPr>
            <w:r>
              <w:rPr>
                <w:rFonts w:hint="eastAsia"/>
                <w:sz w:val="21"/>
                <w:szCs w:val="21"/>
                <w:vertAlign w:val="baseline"/>
                <w:lang w:val="en-US" w:eastAsia="zh-CN"/>
              </w:rPr>
              <w:t>年   月   日</w:t>
            </w:r>
          </w:p>
          <w:p>
            <w:pPr>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1535" w:type="dxa"/>
            <w:gridSpan w:val="2"/>
            <w:vAlign w:val="center"/>
          </w:tcPr>
          <w:p>
            <w:pPr>
              <w:jc w:val="center"/>
              <w:rPr>
                <w:rFonts w:hint="eastAsia"/>
                <w:sz w:val="21"/>
                <w:szCs w:val="21"/>
                <w:vertAlign w:val="baseline"/>
                <w:lang w:eastAsia="zh-CN"/>
              </w:rPr>
            </w:pPr>
            <w:r>
              <w:rPr>
                <w:rFonts w:hint="eastAsia"/>
                <w:sz w:val="21"/>
                <w:szCs w:val="21"/>
                <w:vertAlign w:val="baseline"/>
                <w:lang w:eastAsia="zh-CN"/>
              </w:rPr>
              <w:t>备注</w:t>
            </w:r>
          </w:p>
        </w:tc>
        <w:tc>
          <w:tcPr>
            <w:tcW w:w="7219" w:type="dxa"/>
            <w:gridSpan w:val="13"/>
            <w:vAlign w:val="center"/>
          </w:tcPr>
          <w:p>
            <w:pPr>
              <w:jc w:val="both"/>
              <w:rPr>
                <w:rFonts w:hint="eastAsia"/>
                <w:sz w:val="21"/>
                <w:szCs w:val="21"/>
                <w:vertAlign w:val="baseline"/>
                <w:lang w:eastAsia="zh-CN"/>
              </w:rPr>
            </w:pPr>
          </w:p>
        </w:tc>
      </w:tr>
    </w:tbl>
    <w:p>
      <w:pPr>
        <w:spacing w:line="560" w:lineRule="exact"/>
        <w:rPr>
          <w:rFonts w:hint="eastAsia" w:eastAsia="仿宋_GB2312"/>
          <w:lang w:eastAsia="zh-CN"/>
        </w:rPr>
      </w:pPr>
    </w:p>
    <w:p>
      <w:pPr>
        <w:spacing w:line="560" w:lineRule="exact"/>
        <w:rPr>
          <w:rFonts w:hint="eastAsia" w:ascii="黑体" w:eastAsia="黑体"/>
        </w:rPr>
      </w:pPr>
      <w:r>
        <w:rPr>
          <w:rFonts w:hint="eastAsia" w:ascii="黑体" w:eastAsia="黑体"/>
        </w:rPr>
        <w:t>附件</w:t>
      </w:r>
      <w:r>
        <w:rPr>
          <w:rFonts w:hint="eastAsia" w:ascii="黑体" w:eastAsia="黑体"/>
          <w:lang w:val="en-US" w:eastAsia="zh-CN"/>
        </w:rPr>
        <w:t>4</w:t>
      </w:r>
      <w:r>
        <w:rPr>
          <w:rFonts w:hint="eastAsia" w:ascii="黑体" w:eastAsia="黑体"/>
        </w:rPr>
        <w:t xml:space="preserve"> </w:t>
      </w:r>
    </w:p>
    <w:p>
      <w:pPr>
        <w:jc w:val="center"/>
        <w:textAlignment w:val="top"/>
        <w:rPr>
          <w:rFonts w:hint="eastAsia" w:ascii="黑体" w:eastAsia="黑体"/>
          <w:sz w:val="36"/>
          <w:szCs w:val="36"/>
        </w:rPr>
      </w:pPr>
      <w:r>
        <w:rPr>
          <w:rFonts w:hint="eastAsia" w:ascii="黑体" w:eastAsia="黑体"/>
          <w:sz w:val="36"/>
          <w:szCs w:val="36"/>
        </w:rPr>
        <w:t>部分引进人才服务机构（单位、窗口）联系方式</w:t>
      </w:r>
    </w:p>
    <w:p>
      <w:pPr>
        <w:textAlignment w:val="top"/>
        <w:rPr>
          <w:rFonts w:hint="eastAsia" w:ascii="仿宋_GB2312" w:hAnsi="仿宋_GB2312" w:cs="仿宋_GB2312"/>
          <w:szCs w:val="32"/>
        </w:rPr>
      </w:pPr>
    </w:p>
    <w:tbl>
      <w:tblPr>
        <w:tblStyle w:val="7"/>
        <w:tblW w:w="93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54"/>
        <w:gridCol w:w="2565"/>
        <w:gridCol w:w="1736"/>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76" w:hRule="atLeast"/>
          <w:jc w:val="center"/>
        </w:trPr>
        <w:tc>
          <w:tcPr>
            <w:tcW w:w="2654" w:type="dxa"/>
            <w:vAlign w:val="center"/>
          </w:tcPr>
          <w:p>
            <w:pPr>
              <w:spacing w:line="300" w:lineRule="exact"/>
              <w:jc w:val="center"/>
              <w:rPr>
                <w:rFonts w:hint="eastAsia" w:ascii="宋体" w:hAnsi="宋体" w:eastAsia="宋体"/>
                <w:b/>
                <w:sz w:val="24"/>
              </w:rPr>
            </w:pPr>
            <w:r>
              <w:rPr>
                <w:rFonts w:hint="eastAsia" w:ascii="宋体" w:hAnsi="宋体" w:eastAsia="宋体"/>
                <w:b/>
                <w:sz w:val="24"/>
              </w:rPr>
              <w:t>机构名称</w:t>
            </w:r>
          </w:p>
        </w:tc>
        <w:tc>
          <w:tcPr>
            <w:tcW w:w="2565" w:type="dxa"/>
            <w:vAlign w:val="center"/>
          </w:tcPr>
          <w:p>
            <w:pPr>
              <w:spacing w:line="300" w:lineRule="exact"/>
              <w:jc w:val="center"/>
              <w:rPr>
                <w:rFonts w:hint="eastAsia" w:ascii="宋体" w:hAnsi="宋体" w:eastAsia="宋体"/>
                <w:b/>
                <w:sz w:val="24"/>
              </w:rPr>
            </w:pPr>
            <w:r>
              <w:rPr>
                <w:rFonts w:hint="eastAsia" w:ascii="宋体" w:hAnsi="宋体" w:eastAsia="宋体"/>
                <w:b/>
                <w:sz w:val="24"/>
              </w:rPr>
              <w:t>联系地址</w:t>
            </w:r>
          </w:p>
        </w:tc>
        <w:tc>
          <w:tcPr>
            <w:tcW w:w="1736" w:type="dxa"/>
            <w:vAlign w:val="center"/>
          </w:tcPr>
          <w:p>
            <w:pPr>
              <w:spacing w:line="300" w:lineRule="exact"/>
              <w:jc w:val="center"/>
              <w:rPr>
                <w:rFonts w:hint="eastAsia" w:ascii="宋体" w:hAnsi="宋体" w:eastAsia="宋体"/>
                <w:b/>
                <w:sz w:val="24"/>
              </w:rPr>
            </w:pPr>
            <w:r>
              <w:rPr>
                <w:rFonts w:hint="eastAsia" w:ascii="宋体" w:hAnsi="宋体" w:eastAsia="宋体"/>
                <w:b/>
                <w:sz w:val="24"/>
              </w:rPr>
              <w:t>电  话</w:t>
            </w:r>
          </w:p>
        </w:tc>
        <w:tc>
          <w:tcPr>
            <w:tcW w:w="2374" w:type="dxa"/>
            <w:vAlign w:val="center"/>
          </w:tcPr>
          <w:p>
            <w:pPr>
              <w:spacing w:line="300" w:lineRule="exact"/>
              <w:jc w:val="center"/>
              <w:rPr>
                <w:rFonts w:hint="eastAsia" w:ascii="宋体" w:hAnsi="宋体" w:eastAsia="宋体"/>
                <w:b/>
                <w:sz w:val="24"/>
              </w:rPr>
            </w:pPr>
            <w:r>
              <w:rPr>
                <w:rFonts w:hint="eastAsia" w:ascii="宋体" w:hAnsi="宋体" w:eastAsia="宋体"/>
                <w:b/>
                <w:sz w:val="24"/>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0" w:hRule="atLeast"/>
          <w:jc w:val="center"/>
        </w:trPr>
        <w:tc>
          <w:tcPr>
            <w:tcW w:w="2654" w:type="dxa"/>
            <w:vAlign w:val="center"/>
          </w:tcPr>
          <w:p>
            <w:pPr>
              <w:spacing w:line="300" w:lineRule="exact"/>
              <w:rPr>
                <w:rFonts w:hint="eastAsia" w:ascii="宋体" w:hAnsi="宋体" w:eastAsia="宋体"/>
                <w:spacing w:val="-6"/>
                <w:sz w:val="24"/>
              </w:rPr>
            </w:pPr>
            <w:r>
              <w:rPr>
                <w:rFonts w:hint="eastAsia" w:ascii="宋体" w:hAnsi="宋体" w:eastAsia="宋体"/>
                <w:sz w:val="24"/>
              </w:rPr>
              <w:t>福州市人事人才中心</w:t>
            </w:r>
          </w:p>
        </w:tc>
        <w:tc>
          <w:tcPr>
            <w:tcW w:w="2565" w:type="dxa"/>
            <w:vAlign w:val="center"/>
          </w:tcPr>
          <w:p>
            <w:pPr>
              <w:spacing w:line="300" w:lineRule="exact"/>
              <w:rPr>
                <w:rFonts w:hint="eastAsia" w:ascii="宋体" w:hAnsi="宋体" w:eastAsia="宋体"/>
                <w:sz w:val="24"/>
              </w:rPr>
            </w:pPr>
            <w:r>
              <w:rPr>
                <w:rFonts w:hint="eastAsia" w:ascii="宋体" w:hAnsi="宋体" w:eastAsia="宋体"/>
                <w:sz w:val="24"/>
              </w:rPr>
              <w:t>福州市台江区五一中路五一新村前街12号</w:t>
            </w:r>
          </w:p>
        </w:tc>
        <w:tc>
          <w:tcPr>
            <w:tcW w:w="1736" w:type="dxa"/>
            <w:vAlign w:val="center"/>
          </w:tcPr>
          <w:p>
            <w:pPr>
              <w:spacing w:line="300" w:lineRule="exact"/>
              <w:rPr>
                <w:rFonts w:hint="eastAsia" w:ascii="宋体" w:hAnsi="宋体" w:eastAsia="宋体"/>
                <w:sz w:val="24"/>
                <w:lang w:val="en-US" w:eastAsia="zh-CN"/>
              </w:rPr>
            </w:pPr>
            <w:r>
              <w:rPr>
                <w:rFonts w:hint="eastAsia" w:ascii="宋体" w:hAnsi="宋体" w:eastAsia="宋体"/>
                <w:sz w:val="24"/>
              </w:rPr>
              <w:t>0591-86251529</w:t>
            </w:r>
          </w:p>
        </w:tc>
        <w:tc>
          <w:tcPr>
            <w:tcW w:w="2374" w:type="dxa"/>
            <w:vAlign w:val="center"/>
          </w:tcPr>
          <w:p>
            <w:pPr>
              <w:spacing w:line="300" w:lineRule="exact"/>
              <w:rPr>
                <w:rFonts w:hint="eastAsia" w:ascii="宋体" w:hAnsi="宋体" w:eastAsia="宋体"/>
                <w:sz w:val="24"/>
              </w:rPr>
            </w:pPr>
            <w:r>
              <w:rPr>
                <w:rFonts w:hint="eastAsia" w:ascii="宋体" w:hAnsi="宋体" w:eastAsia="宋体"/>
                <w:sz w:val="24"/>
              </w:rPr>
              <w:t>fzrsrcxxk@163.com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45" w:hRule="atLeast"/>
          <w:jc w:val="center"/>
        </w:trPr>
        <w:tc>
          <w:tcPr>
            <w:tcW w:w="2654" w:type="dxa"/>
            <w:vAlign w:val="center"/>
          </w:tcPr>
          <w:p>
            <w:pPr>
              <w:spacing w:line="300" w:lineRule="exact"/>
              <w:rPr>
                <w:rFonts w:hint="eastAsia" w:ascii="宋体" w:hAnsi="宋体" w:eastAsia="宋体"/>
                <w:sz w:val="24"/>
                <w:lang w:eastAsia="zh-CN"/>
              </w:rPr>
            </w:pPr>
            <w:r>
              <w:rPr>
                <w:rFonts w:hint="eastAsia" w:ascii="宋体" w:hAnsi="宋体" w:eastAsia="宋体"/>
                <w:sz w:val="24"/>
              </w:rPr>
              <w:t>福州市引进人才服务中心</w:t>
            </w:r>
          </w:p>
        </w:tc>
        <w:tc>
          <w:tcPr>
            <w:tcW w:w="2565" w:type="dxa"/>
            <w:vAlign w:val="center"/>
          </w:tcPr>
          <w:p>
            <w:pPr>
              <w:spacing w:line="300" w:lineRule="exact"/>
              <w:rPr>
                <w:rFonts w:hint="eastAsia" w:ascii="宋体" w:hAnsi="宋体" w:eastAsia="宋体"/>
                <w:sz w:val="24"/>
              </w:rPr>
            </w:pPr>
            <w:r>
              <w:rPr>
                <w:rFonts w:hint="eastAsia" w:ascii="宋体" w:hAnsi="宋体" w:eastAsia="宋体"/>
                <w:sz w:val="24"/>
              </w:rPr>
              <w:t>福州市南江滨西大道东部办公区1栋917</w:t>
            </w:r>
          </w:p>
        </w:tc>
        <w:tc>
          <w:tcPr>
            <w:tcW w:w="1736" w:type="dxa"/>
            <w:vAlign w:val="center"/>
          </w:tcPr>
          <w:p>
            <w:pPr>
              <w:spacing w:line="300" w:lineRule="exact"/>
              <w:rPr>
                <w:rFonts w:hint="eastAsia" w:ascii="宋体" w:hAnsi="宋体" w:eastAsia="宋体"/>
                <w:sz w:val="24"/>
              </w:rPr>
            </w:pPr>
            <w:r>
              <w:rPr>
                <w:rFonts w:hint="eastAsia" w:ascii="宋体" w:hAnsi="宋体" w:eastAsia="宋体"/>
                <w:sz w:val="24"/>
              </w:rPr>
              <w:t>0591-83211265</w:t>
            </w:r>
          </w:p>
        </w:tc>
        <w:tc>
          <w:tcPr>
            <w:tcW w:w="2374" w:type="dxa"/>
            <w:vAlign w:val="center"/>
          </w:tcPr>
          <w:p>
            <w:pPr>
              <w:spacing w:line="300" w:lineRule="exact"/>
              <w:rPr>
                <w:rFonts w:hint="eastAsia" w:ascii="宋体" w:hAnsi="宋体" w:eastAsia="宋体"/>
                <w:sz w:val="24"/>
              </w:rPr>
            </w:pPr>
            <w:r>
              <w:rPr>
                <w:rFonts w:hint="eastAsia" w:ascii="宋体" w:hAnsi="宋体" w:eastAsia="宋体"/>
                <w:sz w:val="24"/>
              </w:rPr>
              <w:t>624799879@qq.com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45" w:hRule="atLeast"/>
          <w:jc w:val="center"/>
        </w:trPr>
        <w:tc>
          <w:tcPr>
            <w:tcW w:w="2654" w:type="dxa"/>
            <w:vAlign w:val="center"/>
          </w:tcPr>
          <w:p>
            <w:pPr>
              <w:spacing w:line="300" w:lineRule="exact"/>
              <w:rPr>
                <w:rFonts w:hint="eastAsia" w:ascii="宋体" w:hAnsi="宋体" w:eastAsia="宋体"/>
                <w:sz w:val="24"/>
              </w:rPr>
            </w:pPr>
            <w:r>
              <w:rPr>
                <w:rFonts w:hint="eastAsia" w:ascii="宋体" w:hAnsi="宋体" w:eastAsia="宋体"/>
                <w:sz w:val="24"/>
              </w:rPr>
              <w:t>福建自贸试验区福州片区人力资源局窗口</w:t>
            </w:r>
          </w:p>
        </w:tc>
        <w:tc>
          <w:tcPr>
            <w:tcW w:w="2565" w:type="dxa"/>
            <w:vAlign w:val="center"/>
          </w:tcPr>
          <w:p>
            <w:pPr>
              <w:spacing w:line="300" w:lineRule="exact"/>
              <w:rPr>
                <w:rFonts w:hint="eastAsia" w:ascii="宋体" w:hAnsi="宋体" w:eastAsia="宋体"/>
                <w:sz w:val="24"/>
              </w:rPr>
            </w:pPr>
            <w:r>
              <w:rPr>
                <w:rFonts w:hint="eastAsia" w:ascii="宋体" w:hAnsi="宋体" w:eastAsia="宋体"/>
                <w:sz w:val="24"/>
              </w:rPr>
              <w:t>福州市马尾区湖里路27号自贸区福州片区管委会416</w:t>
            </w:r>
          </w:p>
        </w:tc>
        <w:tc>
          <w:tcPr>
            <w:tcW w:w="1736" w:type="dxa"/>
            <w:vAlign w:val="center"/>
          </w:tcPr>
          <w:p>
            <w:pPr>
              <w:spacing w:line="300" w:lineRule="exact"/>
              <w:rPr>
                <w:rFonts w:hint="eastAsia" w:ascii="宋体" w:hAnsi="宋体" w:eastAsia="宋体"/>
                <w:sz w:val="24"/>
              </w:rPr>
            </w:pPr>
            <w:r>
              <w:rPr>
                <w:rFonts w:hint="eastAsia" w:ascii="宋体" w:hAnsi="宋体" w:eastAsia="宋体"/>
                <w:sz w:val="24"/>
              </w:rPr>
              <w:t>0591-28057851</w:t>
            </w:r>
          </w:p>
        </w:tc>
        <w:tc>
          <w:tcPr>
            <w:tcW w:w="2374" w:type="dxa"/>
            <w:vAlign w:val="center"/>
          </w:tcPr>
          <w:p>
            <w:pPr>
              <w:spacing w:line="300" w:lineRule="exact"/>
              <w:rPr>
                <w:rFonts w:hint="eastAsia" w:ascii="宋体" w:hAnsi="宋体" w:eastAsia="宋体"/>
                <w:sz w:val="24"/>
              </w:rPr>
            </w:pPr>
            <w:r>
              <w:rPr>
                <w:rFonts w:hint="eastAsia" w:ascii="宋体" w:hAnsi="宋体" w:eastAsia="宋体"/>
                <w:sz w:val="24"/>
              </w:rPr>
              <w:t>fzzmqhr@163.com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85" w:hRule="atLeast"/>
          <w:jc w:val="center"/>
        </w:trPr>
        <w:tc>
          <w:tcPr>
            <w:tcW w:w="2654" w:type="dxa"/>
            <w:vAlign w:val="center"/>
          </w:tcPr>
          <w:p>
            <w:pPr>
              <w:spacing w:line="300" w:lineRule="exact"/>
              <w:rPr>
                <w:rFonts w:hint="eastAsia" w:ascii="宋体" w:hAnsi="宋体" w:eastAsia="宋体"/>
                <w:sz w:val="24"/>
              </w:rPr>
            </w:pPr>
            <w:r>
              <w:rPr>
                <w:rFonts w:hint="eastAsia" w:ascii="宋体" w:hAnsi="宋体" w:eastAsia="宋体"/>
                <w:sz w:val="24"/>
              </w:rPr>
              <w:t>厦门市</w:t>
            </w:r>
            <w:r>
              <w:rPr>
                <w:rFonts w:ascii="宋体" w:hAnsi="宋体" w:eastAsia="宋体"/>
                <w:sz w:val="24"/>
              </w:rPr>
              <w:t>人社</w:t>
            </w:r>
            <w:r>
              <w:rPr>
                <w:rFonts w:hint="eastAsia" w:ascii="宋体" w:hAnsi="宋体" w:eastAsia="宋体"/>
                <w:sz w:val="24"/>
              </w:rPr>
              <w:t>局</w:t>
            </w:r>
            <w:r>
              <w:rPr>
                <w:rFonts w:ascii="宋体" w:hAnsi="宋体" w:eastAsia="宋体"/>
                <w:sz w:val="24"/>
              </w:rPr>
              <w:t>（公务员局）</w:t>
            </w:r>
            <w:r>
              <w:rPr>
                <w:rFonts w:hint="eastAsia" w:ascii="宋体" w:hAnsi="宋体" w:eastAsia="宋体"/>
                <w:sz w:val="24"/>
              </w:rPr>
              <w:t>人才开发</w:t>
            </w:r>
            <w:r>
              <w:rPr>
                <w:rFonts w:ascii="宋体" w:hAnsi="宋体" w:eastAsia="宋体"/>
                <w:sz w:val="24"/>
              </w:rPr>
              <w:t>调配</w:t>
            </w:r>
            <w:r>
              <w:rPr>
                <w:rFonts w:hint="eastAsia" w:ascii="宋体" w:hAnsi="宋体" w:eastAsia="宋体"/>
                <w:sz w:val="24"/>
              </w:rPr>
              <w:t>处</w:t>
            </w:r>
          </w:p>
        </w:tc>
        <w:tc>
          <w:tcPr>
            <w:tcW w:w="2565" w:type="dxa"/>
            <w:vAlign w:val="center"/>
          </w:tcPr>
          <w:p>
            <w:pPr>
              <w:spacing w:line="300" w:lineRule="exact"/>
              <w:rPr>
                <w:rFonts w:hint="eastAsia" w:ascii="宋体" w:hAnsi="宋体" w:eastAsia="宋体"/>
                <w:sz w:val="24"/>
              </w:rPr>
            </w:pPr>
            <w:r>
              <w:rPr>
                <w:rFonts w:hint="eastAsia" w:ascii="宋体" w:hAnsi="宋体" w:eastAsia="宋体"/>
                <w:sz w:val="24"/>
              </w:rPr>
              <w:t>厦门市劳动力大厦西楼1123</w:t>
            </w:r>
          </w:p>
        </w:tc>
        <w:tc>
          <w:tcPr>
            <w:tcW w:w="1736" w:type="dxa"/>
            <w:vAlign w:val="center"/>
          </w:tcPr>
          <w:p>
            <w:pPr>
              <w:spacing w:line="300" w:lineRule="exact"/>
              <w:rPr>
                <w:rFonts w:hint="eastAsia" w:ascii="宋体" w:hAnsi="宋体" w:eastAsia="宋体"/>
                <w:sz w:val="24"/>
              </w:rPr>
            </w:pPr>
            <w:r>
              <w:rPr>
                <w:rFonts w:hint="eastAsia" w:ascii="宋体" w:hAnsi="宋体" w:eastAsia="宋体"/>
                <w:sz w:val="24"/>
              </w:rPr>
              <w:t>0592-5398980</w:t>
            </w:r>
          </w:p>
        </w:tc>
        <w:tc>
          <w:tcPr>
            <w:tcW w:w="2374" w:type="dxa"/>
            <w:vAlign w:val="center"/>
          </w:tcPr>
          <w:p>
            <w:pPr>
              <w:spacing w:line="300" w:lineRule="exact"/>
              <w:rPr>
                <w:rFonts w:hint="eastAsia" w:ascii="宋体" w:hAnsi="宋体" w:eastAsia="宋体"/>
                <w:sz w:val="24"/>
              </w:rPr>
            </w:pPr>
            <w:r>
              <w:rPr>
                <w:rFonts w:hint="eastAsia" w:ascii="宋体" w:hAnsi="宋体" w:eastAsia="宋体"/>
                <w:sz w:val="24"/>
              </w:rPr>
              <w:t>kfc@xmrs.gov.cn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70" w:hRule="atLeast"/>
          <w:jc w:val="center"/>
        </w:trPr>
        <w:tc>
          <w:tcPr>
            <w:tcW w:w="2654" w:type="dxa"/>
            <w:vAlign w:val="center"/>
          </w:tcPr>
          <w:p>
            <w:pPr>
              <w:spacing w:line="300" w:lineRule="exact"/>
              <w:rPr>
                <w:rFonts w:hint="eastAsia" w:ascii="宋体" w:hAnsi="宋体" w:eastAsia="宋体"/>
                <w:sz w:val="24"/>
              </w:rPr>
            </w:pPr>
            <w:r>
              <w:rPr>
                <w:rFonts w:hint="eastAsia" w:ascii="宋体" w:hAnsi="宋体" w:eastAsia="宋体"/>
                <w:sz w:val="24"/>
              </w:rPr>
              <w:t>厦门市留学人员管理中心</w:t>
            </w:r>
          </w:p>
        </w:tc>
        <w:tc>
          <w:tcPr>
            <w:tcW w:w="2565" w:type="dxa"/>
            <w:vAlign w:val="center"/>
          </w:tcPr>
          <w:p>
            <w:pPr>
              <w:spacing w:line="300" w:lineRule="exact"/>
              <w:rPr>
                <w:rFonts w:hint="eastAsia" w:ascii="宋体" w:hAnsi="宋体" w:eastAsia="宋体"/>
                <w:sz w:val="24"/>
              </w:rPr>
            </w:pPr>
            <w:r>
              <w:rPr>
                <w:rFonts w:hint="eastAsia" w:ascii="宋体" w:hAnsi="宋体" w:eastAsia="宋体"/>
                <w:spacing w:val="-10"/>
                <w:sz w:val="24"/>
              </w:rPr>
              <w:t>厦门市思明区长青路191号劳动力市场大厦二楼办事大厅13号窗口</w:t>
            </w:r>
          </w:p>
        </w:tc>
        <w:tc>
          <w:tcPr>
            <w:tcW w:w="1736" w:type="dxa"/>
            <w:vAlign w:val="center"/>
          </w:tcPr>
          <w:p>
            <w:pPr>
              <w:spacing w:line="300" w:lineRule="exact"/>
              <w:rPr>
                <w:rFonts w:hint="eastAsia" w:ascii="宋体" w:hAnsi="宋体" w:eastAsia="宋体"/>
                <w:sz w:val="24"/>
              </w:rPr>
            </w:pPr>
            <w:r>
              <w:rPr>
                <w:rFonts w:hint="eastAsia" w:ascii="宋体" w:hAnsi="宋体" w:eastAsia="宋体"/>
                <w:sz w:val="24"/>
              </w:rPr>
              <w:t>0592-5359782</w:t>
            </w:r>
          </w:p>
        </w:tc>
        <w:tc>
          <w:tcPr>
            <w:tcW w:w="2374" w:type="dxa"/>
            <w:vAlign w:val="center"/>
          </w:tcPr>
          <w:p>
            <w:pPr>
              <w:spacing w:line="300" w:lineRule="exact"/>
              <w:rPr>
                <w:rFonts w:hint="eastAsia" w:ascii="宋体" w:hAnsi="宋体" w:eastAsia="宋体"/>
                <w:sz w:val="24"/>
              </w:rPr>
            </w:pPr>
            <w:r>
              <w:rPr>
                <w:rFonts w:hint="eastAsia" w:ascii="宋体" w:hAnsi="宋体" w:eastAsia="宋体"/>
                <w:sz w:val="24"/>
              </w:rPr>
              <w:t>xiamenlqh@163.com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45" w:hRule="atLeast"/>
          <w:jc w:val="center"/>
        </w:trPr>
        <w:tc>
          <w:tcPr>
            <w:tcW w:w="2654" w:type="dxa"/>
            <w:vAlign w:val="center"/>
          </w:tcPr>
          <w:p>
            <w:pPr>
              <w:spacing w:line="300" w:lineRule="exact"/>
              <w:rPr>
                <w:rFonts w:hint="eastAsia" w:ascii="宋体" w:hAnsi="宋体" w:eastAsia="宋体"/>
                <w:sz w:val="24"/>
              </w:rPr>
            </w:pPr>
            <w:r>
              <w:rPr>
                <w:rFonts w:hint="eastAsia" w:ascii="宋体" w:hAnsi="宋体" w:eastAsia="宋体"/>
                <w:sz w:val="24"/>
              </w:rPr>
              <w:t>福建自贸试验区厦门片区人才引进业务受理窗口</w:t>
            </w:r>
          </w:p>
        </w:tc>
        <w:tc>
          <w:tcPr>
            <w:tcW w:w="2565" w:type="dxa"/>
            <w:vAlign w:val="center"/>
          </w:tcPr>
          <w:p>
            <w:pPr>
              <w:spacing w:line="300" w:lineRule="exact"/>
              <w:rPr>
                <w:rFonts w:hint="eastAsia" w:ascii="宋体" w:hAnsi="宋体" w:eastAsia="宋体"/>
                <w:sz w:val="24"/>
              </w:rPr>
            </w:pPr>
            <w:r>
              <w:rPr>
                <w:rFonts w:hint="eastAsia" w:ascii="宋体" w:hAnsi="宋体" w:eastAsia="宋体"/>
                <w:spacing w:val="-10"/>
                <w:sz w:val="24"/>
              </w:rPr>
              <w:t>厦门市象屿路97号国际航运中心C区自贸区综合服务大厅二楼4号窗口</w:t>
            </w:r>
          </w:p>
        </w:tc>
        <w:tc>
          <w:tcPr>
            <w:tcW w:w="1736" w:type="dxa"/>
            <w:vAlign w:val="center"/>
          </w:tcPr>
          <w:p>
            <w:pPr>
              <w:spacing w:line="300" w:lineRule="exact"/>
              <w:rPr>
                <w:rFonts w:hint="eastAsia" w:ascii="宋体" w:hAnsi="宋体" w:eastAsia="宋体"/>
                <w:sz w:val="24"/>
              </w:rPr>
            </w:pPr>
            <w:r>
              <w:rPr>
                <w:rFonts w:hint="eastAsia" w:ascii="宋体" w:hAnsi="宋体" w:eastAsia="宋体"/>
                <w:sz w:val="24"/>
              </w:rPr>
              <w:t>0592-5626720</w:t>
            </w:r>
          </w:p>
        </w:tc>
        <w:tc>
          <w:tcPr>
            <w:tcW w:w="2374" w:type="dxa"/>
            <w:vAlign w:val="center"/>
          </w:tcPr>
          <w:p>
            <w:pPr>
              <w:spacing w:line="300" w:lineRule="exact"/>
              <w:rPr>
                <w:rFonts w:hint="eastAsia" w:ascii="宋体" w:hAnsi="宋体" w:eastAsia="宋体"/>
                <w:sz w:val="24"/>
              </w:rPr>
            </w:pPr>
            <w:r>
              <w:rPr>
                <w:rFonts w:ascii="宋体" w:hAnsi="宋体" w:eastAsia="宋体"/>
                <w:sz w:val="24"/>
              </w:rPr>
              <w:t>L</w:t>
            </w:r>
            <w:r>
              <w:rPr>
                <w:rFonts w:hint="eastAsia" w:ascii="宋体" w:hAnsi="宋体" w:eastAsia="宋体"/>
                <w:sz w:val="24"/>
              </w:rPr>
              <w:t>iuxuehust@126.com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5" w:hRule="atLeast"/>
          <w:jc w:val="center"/>
        </w:trPr>
        <w:tc>
          <w:tcPr>
            <w:tcW w:w="2654" w:type="dxa"/>
            <w:vAlign w:val="center"/>
          </w:tcPr>
          <w:p>
            <w:pPr>
              <w:spacing w:line="300" w:lineRule="exact"/>
              <w:rPr>
                <w:rFonts w:hint="eastAsia" w:ascii="宋体" w:hAnsi="宋体" w:eastAsia="宋体"/>
                <w:sz w:val="24"/>
              </w:rPr>
            </w:pPr>
            <w:r>
              <w:rPr>
                <w:rFonts w:hint="eastAsia" w:ascii="宋体" w:hAnsi="宋体" w:eastAsia="宋体"/>
                <w:sz w:val="24"/>
              </w:rPr>
              <w:t>泉州市人社局人力资源开发科</w:t>
            </w:r>
          </w:p>
        </w:tc>
        <w:tc>
          <w:tcPr>
            <w:tcW w:w="2565" w:type="dxa"/>
            <w:vAlign w:val="center"/>
          </w:tcPr>
          <w:p>
            <w:pPr>
              <w:spacing w:line="300" w:lineRule="exact"/>
              <w:rPr>
                <w:rFonts w:hint="eastAsia" w:ascii="宋体" w:hAnsi="宋体" w:eastAsia="宋体"/>
                <w:sz w:val="24"/>
              </w:rPr>
            </w:pPr>
            <w:r>
              <w:rPr>
                <w:rFonts w:hint="eastAsia" w:ascii="宋体" w:hAnsi="宋体" w:eastAsia="宋体"/>
                <w:sz w:val="24"/>
              </w:rPr>
              <w:t>泉州市丰泽区东海行政中心B栋904</w:t>
            </w:r>
          </w:p>
        </w:tc>
        <w:tc>
          <w:tcPr>
            <w:tcW w:w="1736" w:type="dxa"/>
            <w:vAlign w:val="center"/>
          </w:tcPr>
          <w:p>
            <w:pPr>
              <w:spacing w:line="300" w:lineRule="exact"/>
              <w:rPr>
                <w:rFonts w:hint="eastAsia" w:ascii="宋体" w:hAnsi="宋体" w:eastAsia="宋体"/>
                <w:sz w:val="24"/>
              </w:rPr>
            </w:pPr>
            <w:r>
              <w:rPr>
                <w:rFonts w:hint="eastAsia" w:ascii="宋体" w:hAnsi="宋体" w:eastAsia="宋体"/>
                <w:sz w:val="24"/>
              </w:rPr>
              <w:t>0595-22112393</w:t>
            </w:r>
          </w:p>
        </w:tc>
        <w:tc>
          <w:tcPr>
            <w:tcW w:w="2374" w:type="dxa"/>
            <w:vAlign w:val="center"/>
          </w:tcPr>
          <w:p>
            <w:pPr>
              <w:spacing w:line="300" w:lineRule="exact"/>
              <w:rPr>
                <w:rFonts w:hint="eastAsia" w:ascii="宋体" w:hAnsi="宋体" w:eastAsia="宋体"/>
                <w:sz w:val="24"/>
              </w:rPr>
            </w:pPr>
            <w:r>
              <w:rPr>
                <w:rFonts w:hint="eastAsia" w:ascii="宋体" w:hAnsi="宋体" w:eastAsia="宋体"/>
                <w:sz w:val="24"/>
              </w:rPr>
              <w:t>qzrs403@163.com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55" w:hRule="atLeast"/>
          <w:jc w:val="center"/>
        </w:trPr>
        <w:tc>
          <w:tcPr>
            <w:tcW w:w="2654" w:type="dxa"/>
            <w:vAlign w:val="center"/>
          </w:tcPr>
          <w:p>
            <w:pPr>
              <w:spacing w:line="300" w:lineRule="exact"/>
              <w:rPr>
                <w:rFonts w:hint="eastAsia" w:ascii="宋体" w:hAnsi="宋体" w:eastAsia="宋体"/>
                <w:sz w:val="24"/>
              </w:rPr>
            </w:pPr>
            <w:r>
              <w:rPr>
                <w:rFonts w:hint="eastAsia" w:ascii="宋体" w:hAnsi="宋体" w:eastAsia="宋体"/>
                <w:sz w:val="24"/>
              </w:rPr>
              <w:t>漳州市人社局</w:t>
            </w:r>
            <w:r>
              <w:rPr>
                <w:rFonts w:ascii="宋体" w:hAnsi="宋体" w:eastAsia="宋体"/>
                <w:sz w:val="24"/>
              </w:rPr>
              <w:t>人力资源开发</w:t>
            </w:r>
            <w:r>
              <w:rPr>
                <w:rFonts w:hint="eastAsia" w:ascii="宋体" w:hAnsi="宋体" w:eastAsia="宋体"/>
                <w:sz w:val="24"/>
              </w:rPr>
              <w:t>科</w:t>
            </w:r>
          </w:p>
        </w:tc>
        <w:tc>
          <w:tcPr>
            <w:tcW w:w="2565" w:type="dxa"/>
            <w:vAlign w:val="center"/>
          </w:tcPr>
          <w:p>
            <w:pPr>
              <w:spacing w:line="300" w:lineRule="exact"/>
              <w:rPr>
                <w:rFonts w:hint="eastAsia" w:ascii="宋体" w:hAnsi="宋体" w:eastAsia="宋体"/>
                <w:sz w:val="24"/>
              </w:rPr>
            </w:pPr>
            <w:r>
              <w:rPr>
                <w:rFonts w:hint="eastAsia" w:ascii="宋体" w:hAnsi="宋体" w:eastAsia="宋体"/>
                <w:sz w:val="24"/>
              </w:rPr>
              <w:t>漳州市芗城区博爱西路1号上江名都D幢1515</w:t>
            </w:r>
          </w:p>
        </w:tc>
        <w:tc>
          <w:tcPr>
            <w:tcW w:w="1736" w:type="dxa"/>
            <w:vAlign w:val="center"/>
          </w:tcPr>
          <w:p>
            <w:pPr>
              <w:spacing w:line="300" w:lineRule="exact"/>
              <w:rPr>
                <w:rFonts w:hint="eastAsia" w:ascii="宋体" w:hAnsi="宋体" w:eastAsia="宋体"/>
                <w:sz w:val="24"/>
              </w:rPr>
            </w:pPr>
            <w:r>
              <w:rPr>
                <w:rFonts w:hint="eastAsia" w:ascii="宋体" w:hAnsi="宋体" w:eastAsia="宋体"/>
                <w:sz w:val="24"/>
              </w:rPr>
              <w:t>0596-2024429</w:t>
            </w:r>
          </w:p>
        </w:tc>
        <w:tc>
          <w:tcPr>
            <w:tcW w:w="2374" w:type="dxa"/>
            <w:vAlign w:val="center"/>
          </w:tcPr>
          <w:p>
            <w:pPr>
              <w:spacing w:line="300" w:lineRule="exact"/>
              <w:rPr>
                <w:rFonts w:hint="eastAsia" w:ascii="宋体" w:hAnsi="宋体" w:eastAsia="宋体"/>
                <w:sz w:val="24"/>
              </w:rPr>
            </w:pPr>
            <w:r>
              <w:rPr>
                <w:rFonts w:hint="eastAsia" w:ascii="宋体" w:hAnsi="宋体" w:eastAsia="宋体"/>
                <w:sz w:val="24"/>
              </w:rPr>
              <w:t>zztp2024429@163.com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45" w:hRule="atLeast"/>
          <w:jc w:val="center"/>
        </w:trPr>
        <w:tc>
          <w:tcPr>
            <w:tcW w:w="2654" w:type="dxa"/>
            <w:vAlign w:val="center"/>
          </w:tcPr>
          <w:p>
            <w:pPr>
              <w:spacing w:line="300" w:lineRule="exact"/>
              <w:rPr>
                <w:rFonts w:hint="eastAsia" w:ascii="宋体" w:hAnsi="宋体" w:eastAsia="宋体"/>
                <w:sz w:val="24"/>
              </w:rPr>
            </w:pPr>
            <w:r>
              <w:rPr>
                <w:rFonts w:hint="eastAsia" w:ascii="宋体" w:hAnsi="宋体" w:eastAsia="宋体"/>
                <w:sz w:val="24"/>
              </w:rPr>
              <w:t>莆田市</w:t>
            </w:r>
            <w:r>
              <w:rPr>
                <w:rFonts w:ascii="宋体" w:hAnsi="宋体" w:eastAsia="宋体"/>
                <w:sz w:val="24"/>
              </w:rPr>
              <w:t>人社</w:t>
            </w:r>
            <w:r>
              <w:rPr>
                <w:rFonts w:hint="eastAsia" w:ascii="宋体" w:hAnsi="宋体" w:eastAsia="宋体"/>
                <w:sz w:val="24"/>
              </w:rPr>
              <w:t>局</w:t>
            </w:r>
            <w:r>
              <w:rPr>
                <w:rFonts w:ascii="宋体" w:hAnsi="宋体" w:eastAsia="宋体"/>
                <w:sz w:val="24"/>
              </w:rPr>
              <w:t>人力资源开发</w:t>
            </w:r>
            <w:r>
              <w:rPr>
                <w:rFonts w:hint="eastAsia" w:ascii="宋体" w:hAnsi="宋体" w:eastAsia="宋体"/>
                <w:sz w:val="24"/>
              </w:rPr>
              <w:t>科</w:t>
            </w:r>
          </w:p>
        </w:tc>
        <w:tc>
          <w:tcPr>
            <w:tcW w:w="2565" w:type="dxa"/>
            <w:vAlign w:val="center"/>
          </w:tcPr>
          <w:p>
            <w:pPr>
              <w:spacing w:line="300" w:lineRule="exact"/>
              <w:rPr>
                <w:rFonts w:hint="eastAsia" w:ascii="宋体" w:hAnsi="宋体" w:eastAsia="宋体"/>
                <w:sz w:val="24"/>
              </w:rPr>
            </w:pPr>
            <w:r>
              <w:rPr>
                <w:rFonts w:hint="eastAsia" w:ascii="宋体" w:hAnsi="宋体" w:eastAsia="宋体"/>
                <w:sz w:val="24"/>
              </w:rPr>
              <w:t>莆田市荔城大道市政府1号509</w:t>
            </w:r>
          </w:p>
        </w:tc>
        <w:tc>
          <w:tcPr>
            <w:tcW w:w="1736" w:type="dxa"/>
            <w:vAlign w:val="center"/>
          </w:tcPr>
          <w:p>
            <w:pPr>
              <w:spacing w:line="300" w:lineRule="exact"/>
              <w:rPr>
                <w:rFonts w:hint="eastAsia" w:ascii="宋体" w:hAnsi="宋体" w:eastAsia="宋体"/>
                <w:sz w:val="24"/>
              </w:rPr>
            </w:pPr>
            <w:r>
              <w:rPr>
                <w:rFonts w:hint="eastAsia" w:ascii="宋体" w:hAnsi="宋体" w:eastAsia="宋体"/>
                <w:sz w:val="24"/>
              </w:rPr>
              <w:t>0594-2289366</w:t>
            </w:r>
          </w:p>
        </w:tc>
        <w:tc>
          <w:tcPr>
            <w:tcW w:w="2374" w:type="dxa"/>
            <w:vAlign w:val="center"/>
          </w:tcPr>
          <w:p>
            <w:pPr>
              <w:spacing w:line="300" w:lineRule="exact"/>
              <w:rPr>
                <w:rFonts w:hint="eastAsia" w:ascii="宋体" w:hAnsi="宋体" w:eastAsia="宋体"/>
                <w:sz w:val="24"/>
              </w:rPr>
            </w:pPr>
            <w:r>
              <w:rPr>
                <w:rFonts w:hint="eastAsia" w:ascii="宋体" w:hAnsi="宋体" w:eastAsia="宋体"/>
                <w:sz w:val="24"/>
              </w:rPr>
              <w:t>971606339@qq.com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74" w:hRule="atLeast"/>
          <w:jc w:val="center"/>
        </w:trPr>
        <w:tc>
          <w:tcPr>
            <w:tcW w:w="2654" w:type="dxa"/>
            <w:vAlign w:val="center"/>
          </w:tcPr>
          <w:p>
            <w:pPr>
              <w:spacing w:line="300" w:lineRule="exact"/>
              <w:rPr>
                <w:rFonts w:hint="eastAsia" w:ascii="宋体" w:hAnsi="宋体" w:eastAsia="宋体"/>
                <w:sz w:val="24"/>
                <w:highlight w:val="none"/>
              </w:rPr>
            </w:pPr>
            <w:r>
              <w:rPr>
                <w:rFonts w:hint="eastAsia" w:ascii="宋体" w:hAnsi="宋体" w:eastAsia="宋体"/>
                <w:sz w:val="24"/>
                <w:highlight w:val="none"/>
              </w:rPr>
              <w:t>三明市人社局人力资源开发科</w:t>
            </w:r>
          </w:p>
        </w:tc>
        <w:tc>
          <w:tcPr>
            <w:tcW w:w="2565" w:type="dxa"/>
            <w:vAlign w:val="center"/>
          </w:tcPr>
          <w:p>
            <w:pPr>
              <w:spacing w:line="300" w:lineRule="exact"/>
              <w:rPr>
                <w:rFonts w:hint="eastAsia" w:ascii="宋体" w:hAnsi="宋体" w:eastAsia="宋体"/>
                <w:spacing w:val="-10"/>
                <w:sz w:val="24"/>
                <w:highlight w:val="none"/>
                <w:lang w:val="en-US" w:eastAsia="zh-CN"/>
              </w:rPr>
            </w:pPr>
            <w:r>
              <w:rPr>
                <w:rFonts w:hint="eastAsia" w:ascii="宋体" w:hAnsi="宋体" w:eastAsia="宋体"/>
                <w:sz w:val="24"/>
                <w:highlight w:val="none"/>
              </w:rPr>
              <w:t>三明市</w:t>
            </w:r>
            <w:r>
              <w:rPr>
                <w:rFonts w:hint="eastAsia" w:ascii="宋体" w:hAnsi="宋体" w:eastAsia="宋体"/>
                <w:sz w:val="24"/>
                <w:highlight w:val="none"/>
                <w:lang w:eastAsia="zh-CN"/>
              </w:rPr>
              <w:t>青少年宫</w:t>
            </w:r>
            <w:r>
              <w:rPr>
                <w:rFonts w:hint="eastAsia" w:ascii="宋体" w:hAnsi="宋体" w:eastAsia="宋体"/>
                <w:sz w:val="24"/>
                <w:highlight w:val="none"/>
                <w:lang w:val="en-US" w:eastAsia="zh-CN"/>
              </w:rPr>
              <w:t>A座10楼</w:t>
            </w:r>
          </w:p>
        </w:tc>
        <w:tc>
          <w:tcPr>
            <w:tcW w:w="1736" w:type="dxa"/>
            <w:vAlign w:val="center"/>
          </w:tcPr>
          <w:p>
            <w:pPr>
              <w:spacing w:line="300" w:lineRule="exact"/>
              <w:rPr>
                <w:rFonts w:hint="eastAsia" w:ascii="宋体" w:hAnsi="宋体" w:eastAsia="宋体"/>
                <w:sz w:val="24"/>
                <w:highlight w:val="none"/>
              </w:rPr>
            </w:pPr>
            <w:r>
              <w:rPr>
                <w:rFonts w:hint="eastAsia" w:ascii="宋体" w:hAnsi="宋体" w:eastAsia="宋体"/>
                <w:sz w:val="24"/>
                <w:highlight w:val="none"/>
              </w:rPr>
              <w:t>0598-7506625</w:t>
            </w:r>
          </w:p>
        </w:tc>
        <w:tc>
          <w:tcPr>
            <w:tcW w:w="2374" w:type="dxa"/>
            <w:vAlign w:val="center"/>
          </w:tcPr>
          <w:p>
            <w:pPr>
              <w:spacing w:line="300" w:lineRule="exact"/>
              <w:rPr>
                <w:rFonts w:hint="eastAsia" w:ascii="宋体" w:hAnsi="宋体" w:eastAsia="宋体"/>
                <w:sz w:val="24"/>
                <w:highlight w:val="none"/>
              </w:rPr>
            </w:pPr>
            <w:r>
              <w:rPr>
                <w:rFonts w:hint="eastAsia" w:ascii="宋体" w:hAnsi="宋体" w:eastAsia="宋体"/>
                <w:sz w:val="24"/>
                <w:highlight w:val="none"/>
              </w:rPr>
              <w:t>smrsdp@163.com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15" w:hRule="atLeast"/>
          <w:jc w:val="center"/>
        </w:trPr>
        <w:tc>
          <w:tcPr>
            <w:tcW w:w="2654" w:type="dxa"/>
            <w:vAlign w:val="center"/>
          </w:tcPr>
          <w:p>
            <w:pPr>
              <w:spacing w:line="300" w:lineRule="exact"/>
              <w:rPr>
                <w:rFonts w:hint="eastAsia" w:ascii="宋体" w:hAnsi="宋体" w:eastAsia="宋体"/>
                <w:sz w:val="24"/>
              </w:rPr>
            </w:pPr>
            <w:r>
              <w:rPr>
                <w:rFonts w:hint="eastAsia" w:ascii="宋体" w:hAnsi="宋体" w:eastAsia="宋体"/>
                <w:sz w:val="24"/>
              </w:rPr>
              <w:t>龙岩市人社局人力资源开发科</w:t>
            </w:r>
          </w:p>
        </w:tc>
        <w:tc>
          <w:tcPr>
            <w:tcW w:w="2565" w:type="dxa"/>
            <w:vAlign w:val="center"/>
          </w:tcPr>
          <w:p>
            <w:pPr>
              <w:spacing w:line="300" w:lineRule="exact"/>
              <w:rPr>
                <w:rFonts w:hint="eastAsia" w:ascii="宋体" w:hAnsi="宋体" w:eastAsia="宋体"/>
                <w:sz w:val="24"/>
              </w:rPr>
            </w:pPr>
            <w:r>
              <w:rPr>
                <w:rFonts w:hint="eastAsia" w:ascii="宋体" w:hAnsi="宋体" w:eastAsia="宋体"/>
                <w:sz w:val="24"/>
              </w:rPr>
              <w:t>龙岩市行政中心</w:t>
            </w:r>
          </w:p>
        </w:tc>
        <w:tc>
          <w:tcPr>
            <w:tcW w:w="1736" w:type="dxa"/>
            <w:vAlign w:val="center"/>
          </w:tcPr>
          <w:p>
            <w:pPr>
              <w:spacing w:line="300" w:lineRule="exact"/>
              <w:rPr>
                <w:rFonts w:hint="eastAsia" w:ascii="宋体" w:hAnsi="宋体" w:eastAsia="宋体"/>
                <w:sz w:val="24"/>
              </w:rPr>
            </w:pPr>
            <w:r>
              <w:rPr>
                <w:rFonts w:hint="eastAsia" w:ascii="宋体" w:hAnsi="宋体" w:eastAsia="宋体"/>
                <w:sz w:val="24"/>
              </w:rPr>
              <w:t>0597-3293326</w:t>
            </w:r>
          </w:p>
        </w:tc>
        <w:tc>
          <w:tcPr>
            <w:tcW w:w="2374" w:type="dxa"/>
            <w:vAlign w:val="center"/>
          </w:tcPr>
          <w:p>
            <w:pPr>
              <w:spacing w:line="300" w:lineRule="exact"/>
              <w:rPr>
                <w:rFonts w:hint="eastAsia" w:ascii="宋体" w:hAnsi="宋体" w:eastAsia="宋体"/>
                <w:sz w:val="24"/>
              </w:rPr>
            </w:pPr>
            <w:r>
              <w:rPr>
                <w:rFonts w:hint="eastAsia" w:ascii="宋体" w:hAnsi="宋体" w:eastAsia="宋体"/>
                <w:sz w:val="24"/>
              </w:rPr>
              <w:t>lydpk@sina.com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40" w:hRule="atLeast"/>
          <w:jc w:val="center"/>
        </w:trPr>
        <w:tc>
          <w:tcPr>
            <w:tcW w:w="2654" w:type="dxa"/>
            <w:vAlign w:val="center"/>
          </w:tcPr>
          <w:p>
            <w:pPr>
              <w:spacing w:line="300" w:lineRule="exact"/>
              <w:rPr>
                <w:rFonts w:hint="eastAsia" w:ascii="宋体" w:hAnsi="宋体" w:eastAsia="宋体"/>
                <w:sz w:val="24"/>
              </w:rPr>
            </w:pPr>
            <w:r>
              <w:rPr>
                <w:rFonts w:hint="eastAsia" w:ascii="宋体" w:hAnsi="宋体" w:eastAsia="宋体"/>
                <w:sz w:val="24"/>
              </w:rPr>
              <w:t>南平市人社局人力资源开发科</w:t>
            </w:r>
          </w:p>
        </w:tc>
        <w:tc>
          <w:tcPr>
            <w:tcW w:w="2565" w:type="dxa"/>
            <w:vAlign w:val="center"/>
          </w:tcPr>
          <w:p>
            <w:pPr>
              <w:spacing w:line="300" w:lineRule="exact"/>
              <w:rPr>
                <w:rFonts w:hint="eastAsia" w:ascii="宋体" w:hAnsi="宋体" w:eastAsia="宋体"/>
                <w:sz w:val="24"/>
              </w:rPr>
            </w:pPr>
            <w:r>
              <w:rPr>
                <w:rFonts w:hint="eastAsia" w:ascii="宋体" w:hAnsi="宋体" w:eastAsia="宋体"/>
                <w:sz w:val="24"/>
              </w:rPr>
              <w:t>南平市八一路439号12层</w:t>
            </w:r>
          </w:p>
        </w:tc>
        <w:tc>
          <w:tcPr>
            <w:tcW w:w="1736" w:type="dxa"/>
            <w:vAlign w:val="center"/>
          </w:tcPr>
          <w:p>
            <w:pPr>
              <w:spacing w:line="300" w:lineRule="exact"/>
              <w:rPr>
                <w:rFonts w:hint="eastAsia" w:ascii="宋体" w:hAnsi="宋体" w:eastAsia="宋体"/>
                <w:sz w:val="24"/>
              </w:rPr>
            </w:pPr>
            <w:r>
              <w:rPr>
                <w:rFonts w:hint="eastAsia" w:ascii="宋体" w:hAnsi="宋体" w:eastAsia="宋体"/>
                <w:sz w:val="24"/>
              </w:rPr>
              <w:t>0599-8831137</w:t>
            </w:r>
          </w:p>
        </w:tc>
        <w:tc>
          <w:tcPr>
            <w:tcW w:w="2374" w:type="dxa"/>
            <w:vAlign w:val="center"/>
          </w:tcPr>
          <w:p>
            <w:pPr>
              <w:spacing w:line="300" w:lineRule="exact"/>
              <w:rPr>
                <w:rFonts w:hint="eastAsia" w:ascii="宋体" w:hAnsi="宋体" w:eastAsia="宋体"/>
                <w:sz w:val="24"/>
              </w:rPr>
            </w:pPr>
            <w:r>
              <w:rPr>
                <w:rFonts w:hint="eastAsia" w:ascii="宋体" w:hAnsi="宋体" w:eastAsia="宋体"/>
                <w:sz w:val="24"/>
              </w:rPr>
              <w:t>285368764@qq.com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0" w:hRule="atLeast"/>
          <w:jc w:val="center"/>
        </w:trPr>
        <w:tc>
          <w:tcPr>
            <w:tcW w:w="2654" w:type="dxa"/>
            <w:vAlign w:val="center"/>
          </w:tcPr>
          <w:p>
            <w:pPr>
              <w:spacing w:line="300" w:lineRule="exact"/>
              <w:rPr>
                <w:rFonts w:hint="eastAsia" w:ascii="宋体" w:hAnsi="宋体" w:eastAsia="宋体"/>
                <w:sz w:val="24"/>
              </w:rPr>
            </w:pPr>
            <w:r>
              <w:rPr>
                <w:rFonts w:hint="eastAsia" w:ascii="宋体" w:hAnsi="宋体" w:eastAsia="宋体"/>
                <w:sz w:val="24"/>
              </w:rPr>
              <w:t>宁德市人社局人力资源开发科</w:t>
            </w:r>
          </w:p>
        </w:tc>
        <w:tc>
          <w:tcPr>
            <w:tcW w:w="2565" w:type="dxa"/>
            <w:vAlign w:val="center"/>
          </w:tcPr>
          <w:p>
            <w:pPr>
              <w:spacing w:line="300" w:lineRule="exact"/>
              <w:rPr>
                <w:rFonts w:hint="eastAsia" w:ascii="宋体" w:hAnsi="宋体" w:eastAsia="宋体"/>
                <w:sz w:val="24"/>
              </w:rPr>
            </w:pPr>
            <w:r>
              <w:rPr>
                <w:rFonts w:hint="eastAsia" w:ascii="宋体" w:hAnsi="宋体" w:eastAsia="宋体"/>
                <w:sz w:val="24"/>
              </w:rPr>
              <w:t>宁德市蕉城区蕉城南路48号</w:t>
            </w:r>
          </w:p>
        </w:tc>
        <w:tc>
          <w:tcPr>
            <w:tcW w:w="1736" w:type="dxa"/>
            <w:vAlign w:val="center"/>
          </w:tcPr>
          <w:p>
            <w:pPr>
              <w:spacing w:line="300" w:lineRule="exact"/>
              <w:rPr>
                <w:rFonts w:hint="eastAsia" w:ascii="宋体" w:hAnsi="宋体" w:eastAsia="宋体"/>
                <w:sz w:val="24"/>
              </w:rPr>
            </w:pPr>
            <w:r>
              <w:rPr>
                <w:rFonts w:hint="eastAsia" w:ascii="宋体" w:hAnsi="宋体" w:eastAsia="宋体"/>
                <w:sz w:val="24"/>
              </w:rPr>
              <w:t>0593-2870802</w:t>
            </w:r>
          </w:p>
        </w:tc>
        <w:tc>
          <w:tcPr>
            <w:tcW w:w="2374" w:type="dxa"/>
            <w:vAlign w:val="center"/>
          </w:tcPr>
          <w:p>
            <w:pPr>
              <w:spacing w:line="300" w:lineRule="exact"/>
              <w:rPr>
                <w:rFonts w:hint="eastAsia" w:ascii="宋体" w:hAnsi="宋体" w:eastAsia="宋体"/>
                <w:sz w:val="24"/>
              </w:rPr>
            </w:pPr>
            <w:r>
              <w:rPr>
                <w:rFonts w:hint="eastAsia" w:ascii="宋体" w:hAnsi="宋体" w:eastAsia="宋体"/>
                <w:sz w:val="24"/>
              </w:rPr>
              <w:t>ndhrkfk@163.co</w:t>
            </w:r>
            <w:bookmarkStart w:id="0" w:name="_GoBack"/>
            <w:bookmarkEnd w:id="0"/>
            <w:r>
              <w:rPr>
                <w:rFonts w:hint="eastAsia" w:ascii="宋体" w:hAnsi="宋体" w:eastAsia="宋体"/>
                <w:sz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5" w:hRule="atLeast"/>
          <w:jc w:val="center"/>
        </w:trPr>
        <w:tc>
          <w:tcPr>
            <w:tcW w:w="2654" w:type="dxa"/>
            <w:vAlign w:val="center"/>
          </w:tcPr>
          <w:p>
            <w:pPr>
              <w:spacing w:line="300" w:lineRule="exact"/>
              <w:rPr>
                <w:rFonts w:hint="eastAsia" w:ascii="宋体" w:hAnsi="宋体" w:eastAsia="宋体"/>
                <w:sz w:val="24"/>
                <w:highlight w:val="none"/>
                <w:lang w:val="en-US" w:eastAsia="zh-CN"/>
              </w:rPr>
            </w:pPr>
            <w:r>
              <w:rPr>
                <w:rFonts w:hint="eastAsia" w:ascii="宋体" w:hAnsi="宋体" w:eastAsia="宋体"/>
                <w:sz w:val="24"/>
                <w:highlight w:val="none"/>
              </w:rPr>
              <w:t>平潭综合实验区党工委党群工作部</w:t>
            </w:r>
            <w:r>
              <w:rPr>
                <w:rFonts w:hint="eastAsia" w:ascii="宋体" w:hAnsi="宋体" w:eastAsia="宋体"/>
                <w:sz w:val="24"/>
                <w:highlight w:val="none"/>
                <w:lang w:eastAsia="zh-CN"/>
              </w:rPr>
              <w:t>人才工作处</w:t>
            </w:r>
          </w:p>
        </w:tc>
        <w:tc>
          <w:tcPr>
            <w:tcW w:w="2565" w:type="dxa"/>
            <w:vAlign w:val="center"/>
          </w:tcPr>
          <w:p>
            <w:pPr>
              <w:spacing w:line="300" w:lineRule="exact"/>
              <w:rPr>
                <w:rFonts w:hint="eastAsia" w:ascii="宋体" w:hAnsi="宋体" w:eastAsia="宋体"/>
                <w:sz w:val="24"/>
                <w:highlight w:val="none"/>
              </w:rPr>
            </w:pPr>
            <w:r>
              <w:rPr>
                <w:rFonts w:hint="eastAsia" w:ascii="宋体" w:hAnsi="宋体" w:eastAsia="宋体"/>
                <w:sz w:val="24"/>
                <w:highlight w:val="none"/>
              </w:rPr>
              <w:t>平潭</w:t>
            </w:r>
            <w:r>
              <w:rPr>
                <w:rFonts w:hint="eastAsia" w:ascii="宋体" w:hAnsi="宋体" w:eastAsia="宋体"/>
                <w:sz w:val="24"/>
                <w:highlight w:val="none"/>
                <w:lang w:eastAsia="zh-CN"/>
              </w:rPr>
              <w:t>综合实验区</w:t>
            </w:r>
            <w:r>
              <w:rPr>
                <w:rFonts w:hint="eastAsia" w:ascii="宋体" w:hAnsi="宋体" w:eastAsia="宋体"/>
                <w:sz w:val="24"/>
                <w:highlight w:val="none"/>
              </w:rPr>
              <w:t>商务营运中心7号楼10层</w:t>
            </w:r>
          </w:p>
        </w:tc>
        <w:tc>
          <w:tcPr>
            <w:tcW w:w="1736" w:type="dxa"/>
            <w:vAlign w:val="center"/>
          </w:tcPr>
          <w:p>
            <w:pPr>
              <w:spacing w:line="300" w:lineRule="exact"/>
              <w:rPr>
                <w:rFonts w:hint="eastAsia" w:ascii="宋体" w:hAnsi="宋体" w:eastAsia="宋体"/>
                <w:sz w:val="24"/>
                <w:highlight w:val="none"/>
                <w:lang w:val="en-US" w:eastAsia="zh-CN"/>
              </w:rPr>
            </w:pPr>
            <w:r>
              <w:rPr>
                <w:rFonts w:hint="eastAsia" w:ascii="宋体" w:hAnsi="宋体" w:eastAsia="宋体"/>
                <w:sz w:val="24"/>
                <w:highlight w:val="none"/>
              </w:rPr>
              <w:t>0591-2</w:t>
            </w:r>
            <w:r>
              <w:rPr>
                <w:rFonts w:hint="eastAsia" w:ascii="宋体" w:hAnsi="宋体" w:eastAsia="宋体"/>
                <w:sz w:val="24"/>
                <w:highlight w:val="none"/>
                <w:lang w:val="en-US" w:eastAsia="zh-CN"/>
              </w:rPr>
              <w:t>3109550</w:t>
            </w:r>
          </w:p>
        </w:tc>
        <w:tc>
          <w:tcPr>
            <w:tcW w:w="2374" w:type="dxa"/>
            <w:vAlign w:val="center"/>
          </w:tcPr>
          <w:p>
            <w:pPr>
              <w:spacing w:line="300" w:lineRule="exact"/>
              <w:rPr>
                <w:rFonts w:hint="eastAsia" w:ascii="宋体" w:hAnsi="宋体" w:eastAsia="宋体"/>
                <w:sz w:val="24"/>
                <w:highlight w:val="none"/>
                <w:lang w:val="en-US" w:eastAsia="zh-CN"/>
              </w:rPr>
            </w:pPr>
            <w:r>
              <w:rPr>
                <w:rFonts w:hint="eastAsia" w:ascii="宋体" w:hAnsi="宋体" w:eastAsia="宋体"/>
                <w:sz w:val="24"/>
                <w:highlight w:val="none"/>
                <w:lang w:val="en-US" w:eastAsia="zh-CN"/>
              </w:rPr>
              <w:t>ptzhsyqrcb@163.com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1" w:hRule="atLeast"/>
          <w:jc w:val="center"/>
        </w:trPr>
        <w:tc>
          <w:tcPr>
            <w:tcW w:w="2654" w:type="dxa"/>
            <w:vAlign w:val="center"/>
          </w:tcPr>
          <w:p>
            <w:pPr>
              <w:spacing w:line="300" w:lineRule="exact"/>
              <w:rPr>
                <w:rFonts w:hint="eastAsia" w:ascii="宋体" w:hAnsi="宋体" w:eastAsia="宋体"/>
                <w:sz w:val="24"/>
                <w:highlight w:val="none"/>
              </w:rPr>
            </w:pPr>
            <w:r>
              <w:rPr>
                <w:rFonts w:hint="eastAsia" w:ascii="宋体" w:hAnsi="宋体" w:eastAsia="宋体"/>
                <w:sz w:val="24"/>
                <w:highlight w:val="none"/>
              </w:rPr>
              <w:t>省人社厅人力资源开发处</w:t>
            </w:r>
          </w:p>
        </w:tc>
        <w:tc>
          <w:tcPr>
            <w:tcW w:w="2565" w:type="dxa"/>
            <w:vAlign w:val="center"/>
          </w:tcPr>
          <w:p>
            <w:pPr>
              <w:spacing w:line="300" w:lineRule="exact"/>
              <w:rPr>
                <w:rFonts w:hint="eastAsia" w:ascii="宋体" w:hAnsi="宋体" w:eastAsia="宋体"/>
                <w:sz w:val="24"/>
                <w:highlight w:val="none"/>
              </w:rPr>
            </w:pPr>
            <w:r>
              <w:rPr>
                <w:rFonts w:hint="eastAsia" w:ascii="宋体" w:hAnsi="宋体" w:eastAsia="宋体"/>
                <w:sz w:val="24"/>
                <w:highlight w:val="none"/>
              </w:rPr>
              <w:t>福州市鼓楼区华林路76号8号楼5层</w:t>
            </w:r>
          </w:p>
        </w:tc>
        <w:tc>
          <w:tcPr>
            <w:tcW w:w="1736" w:type="dxa"/>
            <w:vAlign w:val="center"/>
          </w:tcPr>
          <w:p>
            <w:pPr>
              <w:spacing w:line="300" w:lineRule="exact"/>
              <w:rPr>
                <w:rFonts w:hint="eastAsia" w:ascii="宋体" w:hAnsi="宋体" w:eastAsia="宋体"/>
                <w:sz w:val="24"/>
                <w:highlight w:val="none"/>
              </w:rPr>
            </w:pPr>
            <w:r>
              <w:rPr>
                <w:rFonts w:hint="eastAsia" w:ascii="宋体" w:hAnsi="宋体" w:eastAsia="宋体"/>
                <w:sz w:val="24"/>
                <w:highlight w:val="none"/>
              </w:rPr>
              <w:t>0591-87</w:t>
            </w:r>
            <w:r>
              <w:rPr>
                <w:rFonts w:hint="eastAsia" w:ascii="宋体" w:hAnsi="宋体" w:eastAsia="宋体"/>
                <w:sz w:val="24"/>
                <w:highlight w:val="none"/>
                <w:lang w:val="en-US" w:eastAsia="zh-CN"/>
              </w:rPr>
              <w:t>501681</w:t>
            </w:r>
          </w:p>
        </w:tc>
        <w:tc>
          <w:tcPr>
            <w:tcW w:w="2374" w:type="dxa"/>
            <w:vAlign w:val="center"/>
          </w:tcPr>
          <w:p>
            <w:pPr>
              <w:spacing w:line="300" w:lineRule="exact"/>
              <w:rPr>
                <w:rFonts w:hint="eastAsia" w:ascii="宋体" w:hAnsi="宋体" w:eastAsia="宋体"/>
                <w:sz w:val="24"/>
                <w:highlight w:val="none"/>
              </w:rPr>
            </w:pPr>
            <w:r>
              <w:rPr>
                <w:rFonts w:hint="eastAsia" w:ascii="宋体" w:hAnsi="宋体" w:eastAsia="宋体"/>
                <w:sz w:val="24"/>
                <w:highlight w:val="none"/>
              </w:rPr>
              <w:t>rlzykfc@</w:t>
            </w:r>
            <w:r>
              <w:rPr>
                <w:rFonts w:hint="eastAsia" w:ascii="宋体" w:hAnsi="宋体" w:eastAsia="宋体"/>
                <w:sz w:val="24"/>
                <w:highlight w:val="none"/>
                <w:lang w:val="en-US" w:eastAsia="zh-CN"/>
              </w:rPr>
              <w:t>rst.fujian</w:t>
            </w:r>
            <w:r>
              <w:rPr>
                <w:rFonts w:hint="eastAsia" w:ascii="宋体" w:hAnsi="宋体" w:eastAsia="宋体"/>
                <w:sz w:val="24"/>
                <w:highlight w:val="none"/>
              </w:rPr>
              <w:t>.gov.cn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0" w:hRule="atLeast"/>
          <w:jc w:val="center"/>
        </w:trPr>
        <w:tc>
          <w:tcPr>
            <w:tcW w:w="2654" w:type="dxa"/>
            <w:vAlign w:val="center"/>
          </w:tcPr>
          <w:p>
            <w:pPr>
              <w:spacing w:line="300" w:lineRule="exact"/>
              <w:rPr>
                <w:rFonts w:hint="eastAsia" w:ascii="宋体" w:hAnsi="宋体" w:eastAsia="宋体"/>
                <w:sz w:val="24"/>
              </w:rPr>
            </w:pPr>
            <w:r>
              <w:rPr>
                <w:rFonts w:hint="eastAsia" w:ascii="宋体" w:hAnsi="宋体" w:eastAsia="宋体"/>
                <w:sz w:val="24"/>
              </w:rPr>
              <w:t>省院士专家工作</w:t>
            </w:r>
            <w:r>
              <w:rPr>
                <w:rFonts w:hint="eastAsia" w:ascii="宋体" w:hAnsi="宋体" w:eastAsia="宋体"/>
                <w:sz w:val="24"/>
                <w:lang w:eastAsia="zh-CN"/>
              </w:rPr>
              <w:t>中心</w:t>
            </w:r>
          </w:p>
        </w:tc>
        <w:tc>
          <w:tcPr>
            <w:tcW w:w="2565" w:type="dxa"/>
            <w:vAlign w:val="center"/>
          </w:tcPr>
          <w:p>
            <w:pPr>
              <w:spacing w:line="300" w:lineRule="exact"/>
              <w:rPr>
                <w:rFonts w:hint="eastAsia" w:ascii="宋体" w:hAnsi="宋体" w:eastAsia="宋体"/>
                <w:sz w:val="24"/>
              </w:rPr>
            </w:pPr>
            <w:r>
              <w:rPr>
                <w:rFonts w:hint="eastAsia" w:ascii="宋体" w:hAnsi="宋体" w:eastAsia="宋体"/>
                <w:sz w:val="24"/>
              </w:rPr>
              <w:t>福州市鼓楼区思儿亭路11号专家服务中心6层</w:t>
            </w:r>
          </w:p>
        </w:tc>
        <w:tc>
          <w:tcPr>
            <w:tcW w:w="1736" w:type="dxa"/>
            <w:vAlign w:val="center"/>
          </w:tcPr>
          <w:p>
            <w:pPr>
              <w:spacing w:line="300" w:lineRule="exact"/>
              <w:rPr>
                <w:rFonts w:hint="eastAsia" w:ascii="宋体" w:hAnsi="宋体" w:eastAsia="宋体"/>
                <w:sz w:val="24"/>
              </w:rPr>
            </w:pPr>
            <w:r>
              <w:rPr>
                <w:rFonts w:hint="eastAsia" w:ascii="宋体" w:hAnsi="宋体" w:eastAsia="宋体"/>
                <w:sz w:val="24"/>
              </w:rPr>
              <w:t>0591-87318736</w:t>
            </w:r>
          </w:p>
        </w:tc>
        <w:tc>
          <w:tcPr>
            <w:tcW w:w="2374" w:type="dxa"/>
            <w:vAlign w:val="center"/>
          </w:tcPr>
          <w:p>
            <w:pPr>
              <w:spacing w:line="300" w:lineRule="exact"/>
              <w:rPr>
                <w:rFonts w:hint="eastAsia" w:ascii="宋体" w:hAnsi="宋体" w:eastAsia="宋体"/>
                <w:sz w:val="24"/>
              </w:rPr>
            </w:pPr>
            <w:r>
              <w:rPr>
                <w:rFonts w:hint="eastAsia" w:ascii="宋体" w:hAnsi="宋体" w:eastAsia="宋体"/>
                <w:sz w:val="24"/>
              </w:rPr>
              <w:t>87677268@</w:t>
            </w:r>
            <w:r>
              <w:rPr>
                <w:rFonts w:ascii="宋体" w:hAnsi="宋体" w:eastAsia="宋体"/>
                <w:sz w:val="24"/>
              </w:rPr>
              <w:t>163</w:t>
            </w:r>
            <w:r>
              <w:rPr>
                <w:rFonts w:hint="eastAsia" w:ascii="宋体" w:hAnsi="宋体" w:eastAsia="宋体"/>
                <w:sz w:val="24"/>
              </w:rPr>
              <w:t>.c</w:t>
            </w:r>
            <w:r>
              <w:rPr>
                <w:rFonts w:ascii="宋体" w:hAnsi="宋体" w:eastAsia="宋体"/>
                <w:sz w:val="24"/>
              </w:rPr>
              <w:t>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45" w:hRule="atLeast"/>
          <w:jc w:val="center"/>
        </w:trPr>
        <w:tc>
          <w:tcPr>
            <w:tcW w:w="2654" w:type="dxa"/>
            <w:vAlign w:val="center"/>
          </w:tcPr>
          <w:p>
            <w:pPr>
              <w:spacing w:line="300" w:lineRule="exact"/>
              <w:rPr>
                <w:rFonts w:hint="eastAsia" w:ascii="宋体" w:hAnsi="宋体" w:eastAsia="宋体"/>
                <w:sz w:val="24"/>
              </w:rPr>
            </w:pPr>
            <w:r>
              <w:rPr>
                <w:rFonts w:hint="eastAsia" w:ascii="宋体" w:hAnsi="宋体" w:eastAsia="宋体"/>
                <w:sz w:val="24"/>
              </w:rPr>
              <w:t>省引进人才服务中心</w:t>
            </w:r>
          </w:p>
        </w:tc>
        <w:tc>
          <w:tcPr>
            <w:tcW w:w="2565" w:type="dxa"/>
            <w:vAlign w:val="center"/>
          </w:tcPr>
          <w:p>
            <w:pPr>
              <w:spacing w:line="300" w:lineRule="exact"/>
              <w:rPr>
                <w:rFonts w:hint="eastAsia" w:ascii="宋体" w:hAnsi="宋体" w:eastAsia="宋体"/>
                <w:sz w:val="24"/>
              </w:rPr>
            </w:pPr>
            <w:r>
              <w:rPr>
                <w:rFonts w:hint="eastAsia" w:ascii="宋体" w:hAnsi="宋体" w:eastAsia="宋体"/>
                <w:sz w:val="24"/>
              </w:rPr>
              <w:t>福州市鼓楼区思儿亭路11号专家服务中心4层</w:t>
            </w:r>
          </w:p>
        </w:tc>
        <w:tc>
          <w:tcPr>
            <w:tcW w:w="1736" w:type="dxa"/>
            <w:vAlign w:val="center"/>
          </w:tcPr>
          <w:p>
            <w:pPr>
              <w:spacing w:line="300" w:lineRule="exact"/>
              <w:rPr>
                <w:rFonts w:hint="eastAsia" w:ascii="宋体" w:hAnsi="宋体" w:eastAsia="宋体"/>
                <w:sz w:val="24"/>
              </w:rPr>
            </w:pPr>
            <w:r>
              <w:rPr>
                <w:rFonts w:hint="eastAsia" w:ascii="宋体" w:hAnsi="宋体" w:eastAsia="宋体"/>
                <w:sz w:val="24"/>
              </w:rPr>
              <w:t>0591-87712819</w:t>
            </w:r>
          </w:p>
        </w:tc>
        <w:tc>
          <w:tcPr>
            <w:tcW w:w="2374" w:type="dxa"/>
            <w:vAlign w:val="center"/>
          </w:tcPr>
          <w:p>
            <w:pPr>
              <w:spacing w:line="300" w:lineRule="exact"/>
              <w:rPr>
                <w:rFonts w:hint="eastAsia" w:ascii="宋体" w:hAnsi="宋体" w:eastAsia="宋体"/>
                <w:sz w:val="24"/>
              </w:rPr>
            </w:pPr>
            <w:r>
              <w:rPr>
                <w:rFonts w:hint="eastAsia" w:ascii="宋体" w:hAnsi="宋体" w:eastAsia="宋体"/>
                <w:sz w:val="24"/>
              </w:rPr>
              <w:t>fujian_yc@foxmail.com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4" w:hRule="atLeast"/>
          <w:jc w:val="center"/>
        </w:trPr>
        <w:tc>
          <w:tcPr>
            <w:tcW w:w="2654" w:type="dxa"/>
            <w:vAlign w:val="center"/>
          </w:tcPr>
          <w:p>
            <w:pPr>
              <w:spacing w:line="300" w:lineRule="exact"/>
              <w:rPr>
                <w:rFonts w:hint="eastAsia" w:ascii="宋体" w:hAnsi="宋体" w:eastAsia="宋体"/>
                <w:sz w:val="24"/>
              </w:rPr>
            </w:pPr>
            <w:r>
              <w:rPr>
                <w:rFonts w:hint="eastAsia" w:ascii="宋体" w:hAnsi="宋体" w:eastAsia="宋体"/>
                <w:spacing w:val="-10"/>
                <w:sz w:val="24"/>
              </w:rPr>
              <w:t>省留学人员创业园管理中心</w:t>
            </w:r>
          </w:p>
        </w:tc>
        <w:tc>
          <w:tcPr>
            <w:tcW w:w="2565" w:type="dxa"/>
            <w:vAlign w:val="center"/>
          </w:tcPr>
          <w:p>
            <w:pPr>
              <w:spacing w:line="300" w:lineRule="exact"/>
              <w:rPr>
                <w:rFonts w:hint="eastAsia" w:ascii="宋体" w:hAnsi="宋体" w:eastAsia="宋体"/>
                <w:sz w:val="24"/>
              </w:rPr>
            </w:pPr>
            <w:r>
              <w:rPr>
                <w:rFonts w:hint="eastAsia" w:ascii="宋体" w:hAnsi="宋体" w:eastAsia="宋体"/>
                <w:sz w:val="24"/>
              </w:rPr>
              <w:t>福州市鼓楼区思儿亭路11号专家服务中心</w:t>
            </w:r>
            <w:r>
              <w:rPr>
                <w:rFonts w:hint="eastAsia" w:ascii="宋体" w:hAnsi="宋体" w:eastAsia="宋体"/>
                <w:sz w:val="24"/>
                <w:lang w:val="en-US" w:eastAsia="zh-CN"/>
              </w:rPr>
              <w:t>6</w:t>
            </w:r>
            <w:r>
              <w:rPr>
                <w:rFonts w:hint="eastAsia" w:ascii="宋体" w:hAnsi="宋体" w:eastAsia="宋体"/>
                <w:sz w:val="24"/>
              </w:rPr>
              <w:t>层</w:t>
            </w:r>
          </w:p>
        </w:tc>
        <w:tc>
          <w:tcPr>
            <w:tcW w:w="1736" w:type="dxa"/>
            <w:vAlign w:val="center"/>
          </w:tcPr>
          <w:p>
            <w:pPr>
              <w:spacing w:line="300" w:lineRule="exact"/>
              <w:rPr>
                <w:rFonts w:hint="default" w:ascii="宋体" w:hAnsi="宋体" w:eastAsia="宋体"/>
                <w:sz w:val="24"/>
                <w:lang w:val="en-US" w:eastAsia="zh-CN"/>
              </w:rPr>
            </w:pPr>
            <w:r>
              <w:rPr>
                <w:rFonts w:hint="eastAsia" w:ascii="宋体" w:hAnsi="宋体" w:eastAsia="宋体"/>
                <w:sz w:val="24"/>
              </w:rPr>
              <w:t>0591-</w:t>
            </w:r>
            <w:r>
              <w:rPr>
                <w:rFonts w:hint="eastAsia" w:ascii="宋体" w:hAnsi="宋体" w:eastAsia="宋体"/>
                <w:sz w:val="24"/>
                <w:lang w:val="en-US" w:eastAsia="zh-CN"/>
              </w:rPr>
              <w:t>88027747</w:t>
            </w:r>
          </w:p>
        </w:tc>
        <w:tc>
          <w:tcPr>
            <w:tcW w:w="2374" w:type="dxa"/>
            <w:vAlign w:val="center"/>
          </w:tcPr>
          <w:p>
            <w:pPr>
              <w:spacing w:line="300" w:lineRule="exact"/>
              <w:rPr>
                <w:rFonts w:hint="eastAsia" w:ascii="宋体" w:hAnsi="宋体" w:eastAsia="宋体"/>
                <w:sz w:val="24"/>
              </w:rPr>
            </w:pPr>
            <w:r>
              <w:rPr>
                <w:rFonts w:ascii="宋体" w:hAnsi="宋体" w:eastAsia="宋体"/>
                <w:sz w:val="24"/>
              </w:rPr>
              <w:t>fujian_hcz</w:t>
            </w:r>
            <w:r>
              <w:rPr>
                <w:rFonts w:hint="eastAsia" w:ascii="宋体" w:hAnsi="宋体" w:eastAsia="宋体"/>
                <w:sz w:val="24"/>
              </w:rPr>
              <w:t>@</w:t>
            </w:r>
            <w:r>
              <w:rPr>
                <w:rFonts w:ascii="宋体" w:hAnsi="宋体" w:eastAsia="宋体"/>
                <w:sz w:val="24"/>
              </w:rPr>
              <w:t>163</w:t>
            </w:r>
            <w:r>
              <w:rPr>
                <w:rFonts w:hint="eastAsia" w:ascii="宋体" w:hAnsi="宋体" w:eastAsia="宋体"/>
                <w:sz w:val="24"/>
              </w:rPr>
              <w:t>.c</w:t>
            </w:r>
            <w:r>
              <w:rPr>
                <w:rFonts w:ascii="宋体" w:hAnsi="宋体" w:eastAsia="宋体"/>
                <w:sz w:val="24"/>
              </w:rPr>
              <w:t>om</w:t>
            </w:r>
          </w:p>
        </w:tc>
      </w:tr>
    </w:tbl>
    <w:p>
      <w:r>
        <w:rPr>
          <w:rFonts w:hint="eastAsia" w:ascii="宋体" w:hAnsi="宋体" w:eastAsia="宋体"/>
          <w:sz w:val="24"/>
        </w:rPr>
        <w:t>注：意向到省直和中央驻闽单位的，可直接与用人单位或其业务主管部门干部人事部门联系。联系方式等如有变更，以实际为准。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730AF"/>
    <w:multiLevelType w:val="singleLevel"/>
    <w:tmpl w:val="5FD730A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011744"/>
    <w:rsid w:val="65011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2021-02-08T07:35:00Z</dcterms:created>
  <dc:creator>user</dc:creator>
  <cp:lastModifiedBy>user</cp:lastModifiedBy>
  <dcterms:modified xsi:type="dcterms:W3CDTF">2021-02-08T07:40:36Z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